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7E0C" w14:textId="47E61608" w:rsidR="00463182" w:rsidRPr="002E373D" w:rsidRDefault="00466D60" w:rsidP="00EA6F5A">
      <w:pPr>
        <w:spacing w:after="0" w:line="276" w:lineRule="auto"/>
        <w:jc w:val="center"/>
        <w:rPr>
          <w:rFonts w:ascii="Times New Roman" w:eastAsia="Times New Roman" w:hAnsi="Times New Roman" w:cs="Times New Roman"/>
          <w:b/>
          <w:bCs/>
          <w:color w:val="00B050"/>
          <w:sz w:val="28"/>
        </w:rPr>
      </w:pPr>
      <w:bookmarkStart w:id="0" w:name="_heading=h.pc0o437w1x2o" w:colFirst="0" w:colLast="0"/>
      <w:bookmarkEnd w:id="0"/>
      <w:r w:rsidRPr="002E373D">
        <w:rPr>
          <w:rFonts w:ascii="Times New Roman" w:eastAsia="Times New Roman" w:hAnsi="Times New Roman" w:cs="Times New Roman"/>
          <w:b/>
          <w:bCs/>
          <w:color w:val="00B050"/>
          <w:sz w:val="28"/>
        </w:rPr>
        <w:t>The Diagnostic Accuracy of Pleural Fluid Lactate Dehydrogenase to Adenosine Deaminase ratio in Pleural Tuberculosis</w:t>
      </w:r>
    </w:p>
    <w:p w14:paraId="61312A5D" w14:textId="0A08A6E0"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 xml:space="preserve">Anam </w:t>
      </w:r>
      <w:proofErr w:type="gramStart"/>
      <w:r w:rsidRPr="00EA6F5A">
        <w:rPr>
          <w:rFonts w:ascii="Times New Roman" w:eastAsia="Times New Roman" w:hAnsi="Times New Roman" w:cs="Times New Roman"/>
          <w:b/>
          <w:bCs/>
        </w:rPr>
        <w:t>Ikram,  Muhammad</w:t>
      </w:r>
      <w:proofErr w:type="gramEnd"/>
      <w:r w:rsidRPr="00EA6F5A">
        <w:rPr>
          <w:rFonts w:ascii="Times New Roman" w:eastAsia="Times New Roman" w:hAnsi="Times New Roman" w:cs="Times New Roman"/>
          <w:b/>
          <w:bCs/>
        </w:rPr>
        <w:t xml:space="preserve"> </w:t>
      </w:r>
      <w:proofErr w:type="gramStart"/>
      <w:r w:rsidRPr="00EA6F5A">
        <w:rPr>
          <w:rFonts w:ascii="Times New Roman" w:eastAsia="Times New Roman" w:hAnsi="Times New Roman" w:cs="Times New Roman"/>
          <w:b/>
          <w:bCs/>
        </w:rPr>
        <w:t>Younus,  Rabbia</w:t>
      </w:r>
      <w:proofErr w:type="gramEnd"/>
      <w:r w:rsidRPr="00EA6F5A">
        <w:rPr>
          <w:rFonts w:ascii="Times New Roman" w:eastAsia="Times New Roman" w:hAnsi="Times New Roman" w:cs="Times New Roman"/>
          <w:b/>
          <w:bCs/>
        </w:rPr>
        <w:t xml:space="preserve"> Abbas, Hafiz M.</w:t>
      </w:r>
      <w:r w:rsidR="00EA6F5A">
        <w:rPr>
          <w:rFonts w:ascii="Times New Roman" w:eastAsia="Times New Roman" w:hAnsi="Times New Roman" w:cs="Times New Roman"/>
          <w:b/>
          <w:bCs/>
        </w:rPr>
        <w:t xml:space="preserve"> </w:t>
      </w:r>
      <w:r w:rsidRPr="00EA6F5A">
        <w:rPr>
          <w:rFonts w:ascii="Times New Roman" w:eastAsia="Times New Roman" w:hAnsi="Times New Roman" w:cs="Times New Roman"/>
          <w:b/>
          <w:bCs/>
        </w:rPr>
        <w:t xml:space="preserve">Faisal </w:t>
      </w:r>
      <w:proofErr w:type="gramStart"/>
      <w:r w:rsidRPr="00EA6F5A">
        <w:rPr>
          <w:rFonts w:ascii="Times New Roman" w:eastAsia="Times New Roman" w:hAnsi="Times New Roman" w:cs="Times New Roman"/>
          <w:b/>
          <w:bCs/>
        </w:rPr>
        <w:t>Nadeem ,</w:t>
      </w:r>
      <w:proofErr w:type="gramEnd"/>
      <w:r w:rsidRPr="00EA6F5A">
        <w:rPr>
          <w:rFonts w:ascii="Times New Roman" w:eastAsia="Times New Roman" w:hAnsi="Times New Roman" w:cs="Times New Roman"/>
          <w:b/>
          <w:bCs/>
        </w:rPr>
        <w:t xml:space="preserve">  Amna </w:t>
      </w:r>
      <w:proofErr w:type="gramStart"/>
      <w:r w:rsidRPr="00EA6F5A">
        <w:rPr>
          <w:rFonts w:ascii="Times New Roman" w:eastAsia="Times New Roman" w:hAnsi="Times New Roman" w:cs="Times New Roman"/>
          <w:b/>
          <w:bCs/>
        </w:rPr>
        <w:t>Cheema,  Aisha</w:t>
      </w:r>
      <w:proofErr w:type="gramEnd"/>
      <w:r w:rsidRPr="00EA6F5A">
        <w:rPr>
          <w:rFonts w:ascii="Times New Roman" w:eastAsia="Times New Roman" w:hAnsi="Times New Roman" w:cs="Times New Roman"/>
          <w:b/>
          <w:bCs/>
        </w:rPr>
        <w:t xml:space="preserve"> Saeed</w:t>
      </w:r>
    </w:p>
    <w:p w14:paraId="2E2B8C47" w14:textId="5D0422DA" w:rsidR="00587733" w:rsidRPr="00EA6F5A" w:rsidRDefault="00EA6F5A" w:rsidP="00EA6F5A">
      <w:pPr>
        <w:spacing w:after="0" w:line="276" w:lineRule="auto"/>
        <w:jc w:val="center"/>
        <w:rPr>
          <w:rFonts w:ascii="Times New Roman" w:eastAsia="Times New Roman" w:hAnsi="Times New Roman" w:cs="Times New Roman"/>
          <w:i/>
        </w:rPr>
      </w:pPr>
      <w:r w:rsidRPr="00EA6F5A">
        <w:rPr>
          <w:rFonts w:ascii="Times New Roman" w:eastAsia="Times New Roman" w:hAnsi="Times New Roman" w:cs="Times New Roman"/>
          <w:i/>
        </w:rPr>
        <w:t>King Edward Medical University/</w:t>
      </w:r>
      <w:r w:rsidR="004958B6" w:rsidRPr="00EA6F5A">
        <w:rPr>
          <w:rFonts w:ascii="Times New Roman" w:eastAsia="Times New Roman" w:hAnsi="Times New Roman" w:cs="Times New Roman"/>
          <w:i/>
        </w:rPr>
        <w:t>Mayo</w:t>
      </w:r>
      <w:r w:rsidR="00DA597B" w:rsidRPr="00EA6F5A">
        <w:rPr>
          <w:rFonts w:ascii="Times New Roman" w:eastAsia="Times New Roman" w:hAnsi="Times New Roman" w:cs="Times New Roman"/>
          <w:i/>
        </w:rPr>
        <w:t xml:space="preserve"> Hospital </w:t>
      </w:r>
      <w:r w:rsidR="004958B6" w:rsidRPr="00EA6F5A">
        <w:rPr>
          <w:rFonts w:ascii="Times New Roman" w:eastAsia="Times New Roman" w:hAnsi="Times New Roman" w:cs="Times New Roman"/>
          <w:i/>
        </w:rPr>
        <w:t>Lah</w:t>
      </w:r>
      <w:r w:rsidR="00CD176A" w:rsidRPr="00EA6F5A">
        <w:rPr>
          <w:rFonts w:ascii="Times New Roman" w:eastAsia="Times New Roman" w:hAnsi="Times New Roman" w:cs="Times New Roman"/>
          <w:i/>
        </w:rPr>
        <w:t>ore</w:t>
      </w:r>
    </w:p>
    <w:p w14:paraId="36332B9F" w14:textId="55D47EB5" w:rsidR="00463182" w:rsidRPr="00EA6F5A" w:rsidRDefault="000A3CB4" w:rsidP="00EA6F5A">
      <w:pPr>
        <w:spacing w:after="0" w:line="276" w:lineRule="auto"/>
        <w:jc w:val="both"/>
        <w:rPr>
          <w:rFonts w:ascii="Times New Roman" w:eastAsia="Times New Roman" w:hAnsi="Times New Roman" w:cs="Times New Roman"/>
          <w:b/>
          <w:bCs/>
          <w:sz w:val="20"/>
        </w:rPr>
      </w:pPr>
      <w:r w:rsidRPr="00EA6F5A">
        <w:rPr>
          <w:rFonts w:ascii="Times New Roman" w:eastAsia="Times New Roman" w:hAnsi="Times New Roman" w:cs="Times New Roman"/>
          <w:b/>
          <w:bCs/>
          <w:sz w:val="20"/>
        </w:rPr>
        <w:t>Abstract</w:t>
      </w:r>
    </w:p>
    <w:p w14:paraId="641D3393" w14:textId="0365CA68" w:rsidR="00463182" w:rsidRPr="00EA6F5A" w:rsidRDefault="00466D60" w:rsidP="00EA6F5A">
      <w:pPr>
        <w:spacing w:after="0" w:line="276" w:lineRule="auto"/>
        <w:jc w:val="both"/>
        <w:rPr>
          <w:rFonts w:ascii="Times New Roman" w:eastAsia="Times New Roman" w:hAnsi="Times New Roman" w:cs="Times New Roman"/>
          <w:sz w:val="20"/>
        </w:rPr>
      </w:pPr>
      <w:r w:rsidRPr="00EA6F5A">
        <w:rPr>
          <w:rFonts w:ascii="Times New Roman" w:eastAsia="Times New Roman" w:hAnsi="Times New Roman" w:cs="Times New Roman"/>
          <w:b/>
          <w:bCs/>
          <w:sz w:val="20"/>
        </w:rPr>
        <w:t>Objective:</w:t>
      </w:r>
      <w:r w:rsidR="00F605C4" w:rsidRPr="00EA6F5A">
        <w:rPr>
          <w:rFonts w:ascii="Times New Roman" w:eastAsia="Times New Roman" w:hAnsi="Times New Roman" w:cs="Times New Roman"/>
          <w:sz w:val="20"/>
        </w:rPr>
        <w:t xml:space="preserve"> To determine</w:t>
      </w:r>
      <w:r w:rsidRPr="00EA6F5A">
        <w:rPr>
          <w:rFonts w:ascii="Times New Roman" w:eastAsia="Times New Roman" w:hAnsi="Times New Roman" w:cs="Times New Roman"/>
          <w:sz w:val="20"/>
        </w:rPr>
        <w:t xml:space="preserve"> diagnostic accuracy of</w:t>
      </w:r>
      <w:r w:rsidR="00F605C4" w:rsidRPr="00EA6F5A">
        <w:rPr>
          <w:rFonts w:ascii="Times New Roman" w:eastAsia="Times New Roman" w:hAnsi="Times New Roman" w:cs="Times New Roman"/>
          <w:sz w:val="20"/>
        </w:rPr>
        <w:t xml:space="preserve"> the</w:t>
      </w:r>
      <w:r w:rsidRPr="00EA6F5A">
        <w:rPr>
          <w:rFonts w:ascii="Times New Roman" w:eastAsia="Times New Roman" w:hAnsi="Times New Roman" w:cs="Times New Roman"/>
          <w:sz w:val="20"/>
        </w:rPr>
        <w:t xml:space="preserve"> pleural fluid lactate dehydrogenase to adenosine deaminase ratio in diagnosis of pleural tuberculosis.</w:t>
      </w:r>
    </w:p>
    <w:p w14:paraId="3BF566E2" w14:textId="1FC43572" w:rsidR="00463182" w:rsidRPr="00EA6F5A" w:rsidRDefault="00EA6F5A" w:rsidP="00EA6F5A">
      <w:pPr>
        <w:spacing w:after="0" w:line="276" w:lineRule="auto"/>
        <w:jc w:val="both"/>
        <w:rPr>
          <w:rFonts w:ascii="Times New Roman" w:eastAsia="Times New Roman" w:hAnsi="Times New Roman" w:cs="Times New Roman"/>
          <w:color w:val="000000" w:themeColor="text1"/>
          <w:sz w:val="20"/>
        </w:rPr>
      </w:pPr>
      <w:r>
        <w:rPr>
          <w:rFonts w:ascii="Times New Roman" w:eastAsia="Times New Roman" w:hAnsi="Times New Roman" w:cs="Times New Roman"/>
          <w:b/>
          <w:bCs/>
          <w:color w:val="000000" w:themeColor="text1"/>
          <w:sz w:val="20"/>
        </w:rPr>
        <w:t>Methods</w:t>
      </w:r>
      <w:r w:rsidR="00466D60" w:rsidRPr="00EA6F5A">
        <w:rPr>
          <w:rFonts w:ascii="Times New Roman" w:eastAsia="Times New Roman" w:hAnsi="Times New Roman" w:cs="Times New Roman"/>
          <w:b/>
          <w:bCs/>
          <w:color w:val="000000" w:themeColor="text1"/>
          <w:sz w:val="20"/>
        </w:rPr>
        <w:t>:</w:t>
      </w:r>
      <w:r w:rsidR="00466D60" w:rsidRPr="00EA6F5A">
        <w:rPr>
          <w:rFonts w:ascii="Times New Roman" w:eastAsia="Times New Roman" w:hAnsi="Times New Roman" w:cs="Times New Roman"/>
          <w:color w:val="000000" w:themeColor="text1"/>
          <w:sz w:val="20"/>
        </w:rPr>
        <w:t xml:space="preserve"> </w:t>
      </w:r>
      <w:r w:rsidR="000D293F" w:rsidRPr="00EA6F5A">
        <w:rPr>
          <w:rFonts w:ascii="Times New Roman" w:eastAsia="Times New Roman" w:hAnsi="Times New Roman" w:cs="Times New Roman"/>
          <w:color w:val="000000" w:themeColor="text1"/>
          <w:sz w:val="20"/>
        </w:rPr>
        <w:t>The study was conducted at “Department of the Pulmonology, Mayo Hospital, Lahore from 01-03-2025 to 31-08-2025.</w:t>
      </w:r>
      <w:r w:rsidR="00466D60" w:rsidRPr="00EA6F5A">
        <w:rPr>
          <w:rFonts w:ascii="Times New Roman" w:eastAsia="Times New Roman" w:hAnsi="Times New Roman" w:cs="Times New Roman"/>
          <w:color w:val="000000" w:themeColor="text1"/>
          <w:sz w:val="20"/>
        </w:rPr>
        <w:t xml:space="preserve">Ethical approval was obtained before enrolling 63 Pulmonology </w:t>
      </w:r>
      <w:r w:rsidR="00466D60" w:rsidRPr="00EA6F5A">
        <w:rPr>
          <w:rFonts w:ascii="Times New Roman" w:eastAsia="Times New Roman" w:hAnsi="Times New Roman" w:cs="Times New Roman"/>
          <w:sz w:val="20"/>
        </w:rPr>
        <w:t xml:space="preserve">outpatients who met the selection criteria. </w:t>
      </w:r>
      <w:r w:rsidR="00563859" w:rsidRPr="00EA6F5A">
        <w:rPr>
          <w:rFonts w:ascii="Times New Roman" w:eastAsia="Times New Roman" w:hAnsi="Times New Roman" w:cs="Times New Roman"/>
          <w:sz w:val="20"/>
        </w:rPr>
        <w:t xml:space="preserve">All participants gave </w:t>
      </w:r>
      <w:r w:rsidR="00466D60" w:rsidRPr="00EA6F5A">
        <w:rPr>
          <w:rFonts w:ascii="Times New Roman" w:eastAsia="Times New Roman" w:hAnsi="Times New Roman" w:cs="Times New Roman"/>
          <w:sz w:val="20"/>
        </w:rPr>
        <w:t xml:space="preserve">Informed consent </w:t>
      </w:r>
      <w:r w:rsidR="00563859" w:rsidRPr="00EA6F5A">
        <w:rPr>
          <w:rFonts w:ascii="Times New Roman" w:eastAsia="Times New Roman" w:hAnsi="Times New Roman" w:cs="Times New Roman"/>
          <w:sz w:val="20"/>
        </w:rPr>
        <w:t>before participation</w:t>
      </w:r>
      <w:r w:rsidR="00466D60" w:rsidRPr="00EA6F5A">
        <w:rPr>
          <w:rFonts w:ascii="Times New Roman" w:eastAsia="Times New Roman" w:hAnsi="Times New Roman" w:cs="Times New Roman"/>
          <w:sz w:val="20"/>
        </w:rPr>
        <w:t>. Patient data, including name, age, gender, BMI, symptom duration, and medical history (e.g., diabetes, hypertension, smoking, tuberculosis), were recorded. Pleural fluid was collected via thoracentesis by a research team. The sample was divided into two sterile containers: one for LDH and ADA testing, and the other for culture. Pleural tuberculosis was diagnosed with an LDH/ADA ratio &lt;10. Culture results were documented after 4-6 weeks. Data analysis was conducted using SPSS 28.</w:t>
      </w:r>
    </w:p>
    <w:p w14:paraId="5078D12E" w14:textId="77777777" w:rsidR="00463182" w:rsidRPr="00EA6F5A" w:rsidRDefault="00466D60" w:rsidP="00EA6F5A">
      <w:pPr>
        <w:spacing w:after="0" w:line="276" w:lineRule="auto"/>
        <w:jc w:val="both"/>
        <w:rPr>
          <w:rFonts w:ascii="Times New Roman" w:eastAsia="Times New Roman" w:hAnsi="Times New Roman" w:cs="Times New Roman"/>
          <w:sz w:val="20"/>
        </w:rPr>
      </w:pPr>
      <w:r w:rsidRPr="00EA6F5A">
        <w:rPr>
          <w:rFonts w:ascii="Times New Roman" w:eastAsia="Times New Roman" w:hAnsi="Times New Roman" w:cs="Times New Roman"/>
          <w:b/>
          <w:bCs/>
          <w:sz w:val="20"/>
        </w:rPr>
        <w:t>Results:</w:t>
      </w:r>
      <w:r w:rsidRPr="00EA6F5A">
        <w:rPr>
          <w:rFonts w:ascii="Times New Roman" w:eastAsia="Times New Roman" w:hAnsi="Times New Roman" w:cs="Times New Roman"/>
          <w:sz w:val="20"/>
        </w:rPr>
        <w:t xml:space="preserve"> We found mean age of 42.22±16.56 years. </w:t>
      </w:r>
      <w:proofErr w:type="gramStart"/>
      <w:r w:rsidRPr="00EA6F5A">
        <w:rPr>
          <w:rFonts w:ascii="Times New Roman" w:eastAsia="Times New Roman" w:hAnsi="Times New Roman" w:cs="Times New Roman"/>
          <w:sz w:val="20"/>
          <w:highlight w:val="white"/>
        </w:rPr>
        <w:t>The majority of</w:t>
      </w:r>
      <w:proofErr w:type="gramEnd"/>
      <w:r w:rsidRPr="00EA6F5A">
        <w:rPr>
          <w:rFonts w:ascii="Times New Roman" w:eastAsia="Times New Roman" w:hAnsi="Times New Roman" w:cs="Times New Roman"/>
          <w:sz w:val="20"/>
          <w:highlight w:val="white"/>
        </w:rPr>
        <w:t xml:space="preserve"> participants were male (60.3%, n=38), while females constituted 39.7% (n=25) of the study population.</w:t>
      </w:r>
      <w:r w:rsidRPr="00EA6F5A">
        <w:rPr>
          <w:rFonts w:ascii="Times New Roman" w:eastAsia="Times New Roman" w:hAnsi="Times New Roman" w:cs="Times New Roman"/>
          <w:b/>
          <w:bCs/>
          <w:sz w:val="20"/>
        </w:rPr>
        <w:t xml:space="preserve"> </w:t>
      </w:r>
      <w:r w:rsidRPr="00EA6F5A">
        <w:rPr>
          <w:rFonts w:ascii="Times New Roman" w:eastAsia="Times New Roman" w:hAnsi="Times New Roman" w:cs="Times New Roman"/>
          <w:sz w:val="20"/>
        </w:rPr>
        <w:t>Based on LDH/ADA ratio, 76.2% tested positive and 23.8% negative. Culture report confirmed 77.8% positive and 22.2% negative.</w:t>
      </w:r>
      <w:r w:rsidRPr="00EA6F5A">
        <w:rPr>
          <w:rFonts w:ascii="Times New Roman" w:eastAsia="Times New Roman" w:hAnsi="Times New Roman" w:cs="Times New Roman"/>
          <w:b/>
          <w:bCs/>
          <w:sz w:val="20"/>
        </w:rPr>
        <w:t xml:space="preserve"> </w:t>
      </w:r>
      <w:r w:rsidRPr="00EA6F5A">
        <w:rPr>
          <w:rFonts w:ascii="Times New Roman" w:eastAsia="Times New Roman" w:hAnsi="Times New Roman" w:cs="Times New Roman"/>
          <w:sz w:val="20"/>
        </w:rPr>
        <w:t>Using culture as the reference, the LDH/ADA ratio showed sensitivity of 95.92%, specificity of 92.86%, PPV 97.92%, NPV 86.67%, and overall accuracy of 95.24%.</w:t>
      </w:r>
    </w:p>
    <w:p w14:paraId="45FDACD3" w14:textId="3216C6CF" w:rsidR="00463182" w:rsidRPr="00EA6F5A" w:rsidRDefault="00466D60" w:rsidP="00EA6F5A">
      <w:pPr>
        <w:spacing w:after="0" w:line="276" w:lineRule="auto"/>
        <w:jc w:val="both"/>
        <w:rPr>
          <w:rFonts w:ascii="Times New Roman" w:eastAsia="Times New Roman" w:hAnsi="Times New Roman" w:cs="Times New Roman"/>
          <w:sz w:val="20"/>
        </w:rPr>
      </w:pPr>
      <w:r w:rsidRPr="00EA6F5A">
        <w:rPr>
          <w:rFonts w:ascii="Times New Roman" w:eastAsia="Times New Roman" w:hAnsi="Times New Roman" w:cs="Times New Roman"/>
          <w:b/>
          <w:bCs/>
          <w:sz w:val="20"/>
        </w:rPr>
        <w:t>Conclusion:</w:t>
      </w:r>
      <w:r w:rsidR="00563859" w:rsidRPr="00EA6F5A">
        <w:rPr>
          <w:rFonts w:ascii="Times New Roman" w:eastAsia="Times New Roman" w:hAnsi="Times New Roman" w:cs="Times New Roman"/>
          <w:sz w:val="20"/>
        </w:rPr>
        <w:t xml:space="preserve"> P</w:t>
      </w:r>
      <w:r w:rsidRPr="00EA6F5A">
        <w:rPr>
          <w:rFonts w:ascii="Times New Roman" w:eastAsia="Times New Roman" w:hAnsi="Times New Roman" w:cs="Times New Roman"/>
          <w:sz w:val="20"/>
        </w:rPr>
        <w:t>leural fluid LDH/ADA ratio was found to be comparable to pleural fluid mycobacterial culture in diagnosing pleural tuberculosis.</w:t>
      </w:r>
    </w:p>
    <w:p w14:paraId="2FDBEFB3" w14:textId="6E1556A8" w:rsidR="00463182" w:rsidRPr="00EA6F5A" w:rsidRDefault="00466D60" w:rsidP="00EA6F5A">
      <w:pPr>
        <w:spacing w:after="0" w:line="276" w:lineRule="auto"/>
        <w:jc w:val="both"/>
        <w:rPr>
          <w:rFonts w:ascii="Times New Roman" w:eastAsia="Times New Roman" w:hAnsi="Times New Roman" w:cs="Times New Roman"/>
          <w:sz w:val="20"/>
        </w:rPr>
      </w:pPr>
      <w:r w:rsidRPr="00EA6F5A">
        <w:rPr>
          <w:rFonts w:ascii="Times New Roman" w:eastAsia="Times New Roman" w:hAnsi="Times New Roman" w:cs="Times New Roman"/>
          <w:b/>
          <w:bCs/>
          <w:sz w:val="20"/>
        </w:rPr>
        <w:t xml:space="preserve">Key Words: </w:t>
      </w:r>
      <w:r w:rsidRPr="00EA6F5A">
        <w:rPr>
          <w:rFonts w:ascii="Times New Roman" w:eastAsia="Times New Roman" w:hAnsi="Times New Roman" w:cs="Times New Roman"/>
          <w:sz w:val="20"/>
        </w:rPr>
        <w:t>Diagnostic accuracy, lactate dehydrogenase,</w:t>
      </w:r>
      <w:r w:rsidR="00433439" w:rsidRPr="00EA6F5A">
        <w:rPr>
          <w:rFonts w:ascii="Times New Roman" w:eastAsia="Times New Roman" w:hAnsi="Times New Roman" w:cs="Times New Roman"/>
          <w:sz w:val="20"/>
        </w:rPr>
        <w:t xml:space="preserve"> pleural fluid,</w:t>
      </w:r>
      <w:r w:rsidRPr="00EA6F5A">
        <w:rPr>
          <w:rFonts w:ascii="Times New Roman" w:eastAsia="Times New Roman" w:hAnsi="Times New Roman" w:cs="Times New Roman"/>
          <w:sz w:val="20"/>
        </w:rPr>
        <w:t xml:space="preserve"> pleural tuberculosis</w:t>
      </w:r>
    </w:p>
    <w:p w14:paraId="233CBD97" w14:textId="77777777" w:rsidR="00EA6F5A" w:rsidRPr="00EA6F5A" w:rsidRDefault="00EA6F5A" w:rsidP="00EA6F5A">
      <w:pPr>
        <w:spacing w:after="0" w:line="240" w:lineRule="auto"/>
        <w:jc w:val="both"/>
        <w:rPr>
          <w:rFonts w:ascii="Times New Roman" w:hAnsi="Times New Roman" w:cs="Times New Roman"/>
          <w:b/>
          <w:bCs/>
          <w:sz w:val="20"/>
        </w:rPr>
      </w:pPr>
      <w:r w:rsidRPr="00EA6F5A">
        <w:rPr>
          <w:rFonts w:ascii="Times New Roman" w:hAnsi="Times New Roman" w:cs="Times New Roman"/>
          <w:b/>
          <w:bCs/>
          <w:sz w:val="20"/>
        </w:rPr>
        <w:t xml:space="preserve">How to cite this: </w:t>
      </w:r>
    </w:p>
    <w:p w14:paraId="6C421F62" w14:textId="77777777" w:rsidR="00EA6F5A" w:rsidRPr="00EA6F5A" w:rsidRDefault="00EA6F5A" w:rsidP="00EA6F5A">
      <w:pPr>
        <w:spacing w:after="0" w:line="240" w:lineRule="auto"/>
        <w:jc w:val="both"/>
        <w:rPr>
          <w:rFonts w:ascii="Times New Roman" w:hAnsi="Times New Roman" w:cs="Times New Roman"/>
          <w:b/>
          <w:bCs/>
          <w:sz w:val="20"/>
        </w:rPr>
      </w:pPr>
      <w:r w:rsidRPr="00EA6F5A">
        <w:rPr>
          <w:rFonts w:ascii="Times New Roman" w:hAnsi="Times New Roman" w:cs="Times New Roman"/>
          <w:sz w:val="20"/>
        </w:rPr>
        <w:t xml:space="preserve">Ikram A, Younus </w:t>
      </w:r>
      <w:proofErr w:type="gramStart"/>
      <w:r w:rsidRPr="00EA6F5A">
        <w:rPr>
          <w:rFonts w:ascii="Times New Roman" w:hAnsi="Times New Roman" w:cs="Times New Roman"/>
          <w:sz w:val="20"/>
        </w:rPr>
        <w:t>M,  Abbas</w:t>
      </w:r>
      <w:proofErr w:type="gramEnd"/>
      <w:r w:rsidRPr="00EA6F5A">
        <w:rPr>
          <w:rFonts w:ascii="Times New Roman" w:hAnsi="Times New Roman" w:cs="Times New Roman"/>
          <w:sz w:val="20"/>
        </w:rPr>
        <w:t xml:space="preserve"> R, Nadeem </w:t>
      </w:r>
      <w:proofErr w:type="gramStart"/>
      <w:r w:rsidRPr="00EA6F5A">
        <w:rPr>
          <w:rFonts w:ascii="Times New Roman" w:hAnsi="Times New Roman" w:cs="Times New Roman"/>
          <w:sz w:val="20"/>
        </w:rPr>
        <w:t>HMF ,</w:t>
      </w:r>
      <w:proofErr w:type="gramEnd"/>
      <w:r w:rsidRPr="00EA6F5A">
        <w:rPr>
          <w:rFonts w:ascii="Times New Roman" w:hAnsi="Times New Roman" w:cs="Times New Roman"/>
          <w:sz w:val="20"/>
        </w:rPr>
        <w:t xml:space="preserve"> Cheema </w:t>
      </w:r>
      <w:proofErr w:type="gramStart"/>
      <w:r w:rsidRPr="00EA6F5A">
        <w:rPr>
          <w:rFonts w:ascii="Times New Roman" w:hAnsi="Times New Roman" w:cs="Times New Roman"/>
          <w:sz w:val="20"/>
        </w:rPr>
        <w:t>A,  Saeed</w:t>
      </w:r>
      <w:proofErr w:type="gramEnd"/>
      <w:r w:rsidRPr="00EA6F5A">
        <w:rPr>
          <w:rFonts w:ascii="Times New Roman" w:hAnsi="Times New Roman" w:cs="Times New Roman"/>
          <w:sz w:val="20"/>
        </w:rPr>
        <w:t xml:space="preserve"> A. The Diagnostic Accuracy of Pleural Fluid Lactate Dehydrogenase to Adenosine Deaminase ratio in Pleural Tuberculosis. J Pak Soc Intern Med. 2026;7(3):</w:t>
      </w:r>
    </w:p>
    <w:p w14:paraId="3FBAECC6" w14:textId="77777777" w:rsidR="00EA6F5A" w:rsidRPr="00EA6F5A" w:rsidRDefault="00EA6F5A" w:rsidP="00EA6F5A">
      <w:pPr>
        <w:spacing w:after="0" w:line="240" w:lineRule="auto"/>
        <w:jc w:val="both"/>
        <w:rPr>
          <w:rFonts w:ascii="Times New Roman" w:hAnsi="Times New Roman" w:cs="Times New Roman"/>
          <w:sz w:val="20"/>
          <w:u w:val="single"/>
        </w:rPr>
      </w:pPr>
      <w:r w:rsidRPr="00EA6F5A">
        <w:rPr>
          <w:rFonts w:ascii="Times New Roman" w:hAnsi="Times New Roman" w:cs="Times New Roman"/>
          <w:b/>
          <w:bCs/>
          <w:sz w:val="20"/>
        </w:rPr>
        <w:t>Corresponding Author:</w:t>
      </w:r>
      <w:r w:rsidRPr="00EA6F5A">
        <w:rPr>
          <w:rFonts w:ascii="Times New Roman" w:hAnsi="Times New Roman" w:cs="Times New Roman"/>
          <w:sz w:val="20"/>
        </w:rPr>
        <w:t xml:space="preserve"> Dr. Anam Ikram</w:t>
      </w:r>
      <w:r w:rsidRPr="00EA6F5A">
        <w:rPr>
          <w:rFonts w:ascii="Times New Roman" w:hAnsi="Times New Roman" w:cs="Times New Roman"/>
          <w:sz w:val="20"/>
        </w:rPr>
        <w:tab/>
      </w:r>
      <w:r w:rsidRPr="00EA6F5A">
        <w:rPr>
          <w:rFonts w:ascii="Times New Roman" w:hAnsi="Times New Roman" w:cs="Times New Roman"/>
          <w:sz w:val="20"/>
        </w:rPr>
        <w:tab/>
      </w:r>
      <w:r w:rsidRPr="00EA6F5A">
        <w:rPr>
          <w:rFonts w:ascii="Times New Roman" w:hAnsi="Times New Roman" w:cs="Times New Roman"/>
          <w:sz w:val="20"/>
        </w:rPr>
        <w:tab/>
      </w:r>
      <w:r w:rsidRPr="00EA6F5A">
        <w:rPr>
          <w:rFonts w:ascii="Times New Roman" w:hAnsi="Times New Roman" w:cs="Times New Roman"/>
          <w:b/>
          <w:bCs/>
          <w:sz w:val="20"/>
        </w:rPr>
        <w:t>Email:</w:t>
      </w:r>
      <w:r w:rsidRPr="00EA6F5A">
        <w:rPr>
          <w:rFonts w:ascii="Times New Roman" w:hAnsi="Times New Roman" w:cs="Times New Roman"/>
          <w:sz w:val="20"/>
        </w:rPr>
        <w:t xml:space="preserve"> </w:t>
      </w:r>
      <w:r w:rsidRPr="00EA6F5A">
        <w:rPr>
          <w:rStyle w:val="Hyperlink"/>
          <w:rFonts w:ascii="Times New Roman" w:hAnsi="Times New Roman" w:cs="Times New Roman"/>
          <w:sz w:val="20"/>
          <w:lang w:val="en"/>
        </w:rPr>
        <w:t>anamikram969@gmail.com</w:t>
      </w:r>
    </w:p>
    <w:p w14:paraId="011A3509" w14:textId="1B77E03B" w:rsidR="00EA6F5A" w:rsidRPr="00EA6F5A" w:rsidRDefault="00EA6F5A" w:rsidP="00EA6F5A">
      <w:pPr>
        <w:spacing w:after="0" w:line="240" w:lineRule="auto"/>
        <w:jc w:val="both"/>
        <w:rPr>
          <w:rFonts w:ascii="Times New Roman" w:hAnsi="Times New Roman" w:cs="Times New Roman"/>
          <w:b/>
          <w:bCs/>
          <w:sz w:val="20"/>
        </w:rPr>
      </w:pPr>
      <w:r w:rsidRPr="00EA6F5A">
        <w:rPr>
          <w:rFonts w:ascii="Times New Roman" w:hAnsi="Times New Roman" w:cs="Times New Roman"/>
          <w:b/>
          <w:bCs/>
          <w:sz w:val="20"/>
        </w:rPr>
        <w:t xml:space="preserve">Received: </w:t>
      </w:r>
      <w:r w:rsidR="006A1A6E">
        <w:rPr>
          <w:rFonts w:ascii="Times New Roman" w:hAnsi="Times New Roman" w:cs="Times New Roman"/>
          <w:b/>
          <w:bCs/>
          <w:sz w:val="20"/>
        </w:rPr>
        <w:t>25-02-2026</w:t>
      </w:r>
      <w:r w:rsidRPr="00EA6F5A">
        <w:rPr>
          <w:rFonts w:ascii="Times New Roman" w:hAnsi="Times New Roman" w:cs="Times New Roman"/>
          <w:b/>
          <w:bCs/>
          <w:sz w:val="20"/>
        </w:rPr>
        <w:tab/>
      </w:r>
      <w:r w:rsidRPr="00EA6F5A">
        <w:rPr>
          <w:rFonts w:ascii="Times New Roman" w:hAnsi="Times New Roman" w:cs="Times New Roman"/>
          <w:b/>
          <w:bCs/>
          <w:sz w:val="20"/>
        </w:rPr>
        <w:tab/>
        <w:t>Revised:</w:t>
      </w:r>
      <w:r w:rsidR="006A1A6E">
        <w:rPr>
          <w:rFonts w:ascii="Times New Roman" w:hAnsi="Times New Roman" w:cs="Times New Roman"/>
          <w:b/>
          <w:bCs/>
          <w:sz w:val="20"/>
        </w:rPr>
        <w:t xml:space="preserve"> </w:t>
      </w:r>
      <w:r w:rsidR="002924BB">
        <w:rPr>
          <w:rFonts w:ascii="Times New Roman" w:hAnsi="Times New Roman" w:cs="Times New Roman"/>
          <w:b/>
          <w:bCs/>
          <w:sz w:val="20"/>
        </w:rPr>
        <w:t>18-06-2026</w:t>
      </w:r>
      <w:r w:rsidRPr="00EA6F5A">
        <w:rPr>
          <w:rFonts w:ascii="Times New Roman" w:hAnsi="Times New Roman" w:cs="Times New Roman"/>
          <w:b/>
          <w:bCs/>
          <w:sz w:val="20"/>
        </w:rPr>
        <w:tab/>
        <w:t xml:space="preserve">Accepted: </w:t>
      </w:r>
      <w:r w:rsidR="002924BB">
        <w:rPr>
          <w:rFonts w:ascii="Times New Roman" w:hAnsi="Times New Roman" w:cs="Times New Roman"/>
          <w:b/>
          <w:bCs/>
          <w:sz w:val="20"/>
        </w:rPr>
        <w:t>12-08-2026</w:t>
      </w:r>
    </w:p>
    <w:p w14:paraId="167BB789" w14:textId="2F311FC1" w:rsidR="00EA6F5A" w:rsidRDefault="00EA6F5A" w:rsidP="00EA6F5A">
      <w:pPr>
        <w:spacing w:after="0" w:line="276" w:lineRule="auto"/>
        <w:jc w:val="both"/>
        <w:rPr>
          <w:rFonts w:ascii="Times New Roman" w:eastAsia="Times New Roman" w:hAnsi="Times New Roman" w:cs="Times New Roman"/>
          <w:b/>
          <w:bCs/>
        </w:rPr>
      </w:pPr>
      <w:r w:rsidRPr="00EA6F5A">
        <w:rPr>
          <w:rFonts w:ascii="Times New Roman" w:hAnsi="Times New Roman" w:cs="Times New Roman"/>
          <w:b/>
          <w:bCs/>
          <w:sz w:val="20"/>
        </w:rPr>
        <w:t>DOI:</w:t>
      </w:r>
      <w:r w:rsidRPr="00EA6F5A">
        <w:rPr>
          <w:rFonts w:ascii="Times New Roman" w:hAnsi="Times New Roman" w:cs="Times New Roman"/>
          <w:sz w:val="20"/>
        </w:rPr>
        <w:t xml:space="preserve"> </w:t>
      </w:r>
      <w:hyperlink r:id="rId7" w:history="1">
        <w:r w:rsidRPr="00EA6F5A">
          <w:rPr>
            <w:rStyle w:val="Hyperlink"/>
            <w:rFonts w:ascii="Times New Roman" w:hAnsi="Times New Roman" w:cs="Times New Roman"/>
            <w:sz w:val="20"/>
            <w:lang w:val="en"/>
          </w:rPr>
          <w:t>https://doi.org/10.70302/jpsim.v7i3.26</w:t>
        </w:r>
        <w:r w:rsidR="005B1592">
          <w:rPr>
            <w:rStyle w:val="Hyperlink"/>
            <w:rFonts w:ascii="Times New Roman" w:hAnsi="Times New Roman" w:cs="Times New Roman"/>
            <w:sz w:val="20"/>
            <w:lang w:val="en"/>
          </w:rPr>
          <w:t>44</w:t>
        </w:r>
      </w:hyperlink>
    </w:p>
    <w:p w14:paraId="23875FB9" w14:textId="79AE9C71" w:rsidR="00463182" w:rsidRPr="00EA6F5A" w:rsidRDefault="000A3CB4" w:rsidP="00EA6F5A">
      <w:pPr>
        <w:spacing w:after="0" w:line="276" w:lineRule="auto"/>
        <w:jc w:val="both"/>
        <w:rPr>
          <w:rFonts w:ascii="Times New Roman" w:eastAsia="Times New Roman" w:hAnsi="Times New Roman" w:cs="Times New Roman"/>
        </w:rPr>
      </w:pPr>
      <w:r>
        <w:rPr>
          <w:rFonts w:ascii="Times New Roman" w:eastAsia="Times New Roman" w:hAnsi="Times New Roman" w:cs="Times New Roman"/>
          <w:b/>
          <w:bCs/>
        </w:rPr>
        <w:t>Introduction</w:t>
      </w:r>
    </w:p>
    <w:p w14:paraId="1B7010CE" w14:textId="2B7997FC"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Tuberculosis remains one of the most significant global public health challenges, with pleural tuberculosis accounting for a substantial proportion of disease presentations</w:t>
      </w:r>
      <w:r w:rsidR="000D293F" w:rsidRPr="00EA6F5A">
        <w:rPr>
          <w:rFonts w:ascii="Times New Roman" w:eastAsia="Times New Roman" w:hAnsi="Times New Roman" w:cs="Times New Roman"/>
        </w:rPr>
        <w:t>.</w:t>
      </w:r>
      <w:r w:rsidRPr="00EA6F5A">
        <w:rPr>
          <w:rFonts w:ascii="Times New Roman" w:eastAsia="Times New Roman" w:hAnsi="Times New Roman" w:cs="Times New Roman"/>
          <w:vertAlign w:val="superscript"/>
        </w:rPr>
        <w:t>1</w:t>
      </w:r>
      <w:r w:rsidRPr="00EA6F5A">
        <w:rPr>
          <w:rFonts w:ascii="Times New Roman" w:eastAsia="Times New Roman" w:hAnsi="Times New Roman" w:cs="Times New Roman"/>
        </w:rPr>
        <w:t xml:space="preserve"> The worldwide incidence of tuberculosis remains persistently elevated. Population surveys estimate that 14 million have a prevalent condition, corresponding to around 10 million incident cases annually, of which about six million are diagnosed and treated.</w:t>
      </w:r>
      <w:r w:rsidRPr="00EA6F5A">
        <w:rPr>
          <w:rFonts w:ascii="Times New Roman" w:eastAsia="Times New Roman" w:hAnsi="Times New Roman" w:cs="Times New Roman"/>
          <w:vertAlign w:val="superscript"/>
        </w:rPr>
        <w:t>2</w:t>
      </w:r>
      <w:r w:rsidRPr="00EA6F5A">
        <w:rPr>
          <w:rFonts w:ascii="Times New Roman" w:eastAsia="Times New Roman" w:hAnsi="Times New Roman" w:cs="Times New Roman"/>
        </w:rPr>
        <w:t xml:space="preserve"> Around 1.7 billion peo</w:t>
      </w:r>
      <w:r w:rsidR="00433439" w:rsidRPr="00EA6F5A">
        <w:rPr>
          <w:rFonts w:ascii="Times New Roman" w:eastAsia="Times New Roman" w:hAnsi="Times New Roman" w:cs="Times New Roman"/>
        </w:rPr>
        <w:t xml:space="preserve">ple </w:t>
      </w:r>
      <w:r w:rsidRPr="00EA6F5A">
        <w:rPr>
          <w:rFonts w:ascii="Times New Roman" w:eastAsia="Times New Roman" w:hAnsi="Times New Roman" w:cs="Times New Roman"/>
        </w:rPr>
        <w:t>are currently infected with M. tuberculosis, with a higher risk of tuberculosis observed in specific population groups such as those with severe mental illness.</w:t>
      </w:r>
      <w:r w:rsidRPr="00EA6F5A">
        <w:rPr>
          <w:rFonts w:ascii="Times New Roman" w:eastAsia="Times New Roman" w:hAnsi="Times New Roman" w:cs="Times New Roman"/>
          <w:vertAlign w:val="superscript"/>
        </w:rPr>
        <w:t>3</w:t>
      </w:r>
    </w:p>
    <w:p w14:paraId="35416516" w14:textId="1203F764"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Understanding of tuberculosis and expertise in its diagnosis and treatment are essential. Conventional diagnostic modalities are often time- intensive and do not always provide accurate results. Lazarus et al., reported that tuberculosis contributes to 30%-60% of</w:t>
      </w:r>
      <w:r w:rsidR="000D293F" w:rsidRPr="00EA6F5A">
        <w:rPr>
          <w:rFonts w:ascii="Times New Roman" w:eastAsia="Times New Roman" w:hAnsi="Times New Roman" w:cs="Times New Roman"/>
        </w:rPr>
        <w:t xml:space="preserve"> all pleural effusions globally</w:t>
      </w:r>
      <w:r w:rsidRPr="00EA6F5A">
        <w:rPr>
          <w:rFonts w:ascii="Times New Roman" w:eastAsia="Times New Roman" w:hAnsi="Times New Roman" w:cs="Times New Roman"/>
        </w:rPr>
        <w:t>.</w:t>
      </w:r>
      <w:r w:rsidRPr="00EA6F5A">
        <w:rPr>
          <w:rFonts w:ascii="Times New Roman" w:eastAsia="Times New Roman" w:hAnsi="Times New Roman" w:cs="Times New Roman"/>
          <w:vertAlign w:val="superscript"/>
        </w:rPr>
        <w:t>1</w:t>
      </w:r>
    </w:p>
    <w:p w14:paraId="28CFC3F3" w14:textId="3D36827B"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Pleural effusions manifest in around 5% of all M. tuberculosis instances. In endemic regions, TB is the predominant cause of the lymphocytic pleural effusion. The definitive diagnostic method is culture of acid-fast bacilli from pleural fluid or a pleural biopsy. Pleural biopsy has been conventional method for diagnosing pleural effusion due to M. </w:t>
      </w:r>
      <w:proofErr w:type="gramStart"/>
      <w:r w:rsidRPr="00EA6F5A">
        <w:rPr>
          <w:rFonts w:ascii="Times New Roman" w:eastAsia="Times New Roman" w:hAnsi="Times New Roman" w:cs="Times New Roman"/>
        </w:rPr>
        <w:t>tuberculosis,</w:t>
      </w:r>
      <w:proofErr w:type="gramEnd"/>
      <w:r w:rsidRPr="00EA6F5A">
        <w:rPr>
          <w:rFonts w:ascii="Times New Roman" w:eastAsia="Times New Roman" w:hAnsi="Times New Roman" w:cs="Times New Roman"/>
        </w:rPr>
        <w:t xml:space="preserve"> however it entails significant morbidity. Biochemical and molecular indicators for pleural fluid have been established to circumvent intrusive testing.</w:t>
      </w:r>
      <w:r w:rsidRPr="00EA6F5A">
        <w:rPr>
          <w:rFonts w:ascii="Times New Roman" w:eastAsia="Times New Roman" w:hAnsi="Times New Roman" w:cs="Times New Roman"/>
          <w:vertAlign w:val="superscript"/>
        </w:rPr>
        <w:t>4</w:t>
      </w:r>
    </w:p>
    <w:p w14:paraId="459D1BA4" w14:textId="6F3889A3" w:rsidR="00463182" w:rsidRPr="00EA6F5A" w:rsidRDefault="00466D60" w:rsidP="00EA6F5A">
      <w:pPr>
        <w:spacing w:after="0" w:line="276" w:lineRule="auto"/>
        <w:jc w:val="both"/>
        <w:rPr>
          <w:rFonts w:ascii="Times New Roman" w:eastAsia="Times New Roman" w:hAnsi="Times New Roman" w:cs="Times New Roman"/>
        </w:rPr>
      </w:pPr>
      <w:proofErr w:type="gramStart"/>
      <w:r w:rsidRPr="00EA6F5A">
        <w:rPr>
          <w:rFonts w:ascii="Times New Roman" w:eastAsia="Times New Roman" w:hAnsi="Times New Roman" w:cs="Times New Roman"/>
        </w:rPr>
        <w:t>The majority of</w:t>
      </w:r>
      <w:proofErr w:type="gramEnd"/>
      <w:r w:rsidRPr="00EA6F5A">
        <w:rPr>
          <w:rFonts w:ascii="Times New Roman" w:eastAsia="Times New Roman" w:hAnsi="Times New Roman" w:cs="Times New Roman"/>
        </w:rPr>
        <w:t xml:space="preserve"> tuberculosis pleural effusions are exudative, characterized by elevated aden</w:t>
      </w:r>
      <w:r w:rsidR="000D293F" w:rsidRPr="00EA6F5A">
        <w:rPr>
          <w:rFonts w:ascii="Times New Roman" w:eastAsia="Times New Roman" w:hAnsi="Times New Roman" w:cs="Times New Roman"/>
        </w:rPr>
        <w:t xml:space="preserve">osine deaminase ADA levels, a lymphocyte predominance, </w:t>
      </w:r>
      <w:r w:rsidRPr="00EA6F5A">
        <w:rPr>
          <w:rFonts w:ascii="Times New Roman" w:eastAsia="Times New Roman" w:hAnsi="Times New Roman" w:cs="Times New Roman"/>
        </w:rPr>
        <w:t xml:space="preserve">straw-colored appearance, and a free-flowing </w:t>
      </w:r>
      <w:r w:rsidRPr="00EA6F5A">
        <w:rPr>
          <w:rFonts w:ascii="Times New Roman" w:eastAsia="Times New Roman" w:hAnsi="Times New Roman" w:cs="Times New Roman"/>
        </w:rPr>
        <w:lastRenderedPageBreak/>
        <w:t>nature, while exhibiting a low yield in mycobacterial cultures. Tuberculosis pleurisy may also manifest as</w:t>
      </w:r>
      <w:r w:rsidR="00433439" w:rsidRPr="00EA6F5A">
        <w:rPr>
          <w:rFonts w:ascii="Times New Roman" w:eastAsia="Times New Roman" w:hAnsi="Times New Roman" w:cs="Times New Roman"/>
        </w:rPr>
        <w:t xml:space="preserve"> a</w:t>
      </w:r>
      <w:r w:rsidRPr="00EA6F5A">
        <w:rPr>
          <w:rFonts w:ascii="Times New Roman" w:eastAsia="Times New Roman" w:hAnsi="Times New Roman" w:cs="Times New Roman"/>
        </w:rPr>
        <w:t xml:space="preserve"> </w:t>
      </w:r>
      <w:proofErr w:type="gramStart"/>
      <w:r w:rsidRPr="00EA6F5A">
        <w:rPr>
          <w:rFonts w:ascii="Times New Roman" w:eastAsia="Times New Roman" w:hAnsi="Times New Roman" w:cs="Times New Roman"/>
        </w:rPr>
        <w:t>loculated effusions</w:t>
      </w:r>
      <w:proofErr w:type="gramEnd"/>
      <w:r w:rsidRPr="00EA6F5A">
        <w:rPr>
          <w:rFonts w:ascii="Times New Roman" w:eastAsia="Times New Roman" w:hAnsi="Times New Roman" w:cs="Times New Roman"/>
        </w:rPr>
        <w:t xml:space="preserve"> predominantly composed of neutrophils, resembling para</w:t>
      </w:r>
      <w:r w:rsidR="000D293F" w:rsidRPr="00EA6F5A">
        <w:rPr>
          <w:rFonts w:ascii="Times New Roman" w:eastAsia="Times New Roman" w:hAnsi="Times New Roman" w:cs="Times New Roman"/>
        </w:rPr>
        <w:t>-</w:t>
      </w:r>
      <w:r w:rsidRPr="00EA6F5A">
        <w:rPr>
          <w:rFonts w:ascii="Times New Roman" w:eastAsia="Times New Roman" w:hAnsi="Times New Roman" w:cs="Times New Roman"/>
        </w:rPr>
        <w:t xml:space="preserve">pneumonic </w:t>
      </w:r>
      <w:r w:rsidR="007E69F5" w:rsidRPr="00EA6F5A">
        <w:rPr>
          <w:rFonts w:ascii="Times New Roman" w:eastAsia="Times New Roman" w:hAnsi="Times New Roman" w:cs="Times New Roman"/>
        </w:rPr>
        <w:t>effusions.</w:t>
      </w:r>
      <w:r w:rsidRPr="00EA6F5A">
        <w:rPr>
          <w:rFonts w:ascii="Times New Roman" w:eastAsia="Times New Roman" w:hAnsi="Times New Roman" w:cs="Times New Roman"/>
          <w:vertAlign w:val="superscript"/>
        </w:rPr>
        <w:t>5</w:t>
      </w:r>
    </w:p>
    <w:p w14:paraId="373A3EAA" w14:textId="67053410"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Many physicians often manage pleural effusion cases without definitive evidence from pathological, cytological, or microbiological</w:t>
      </w:r>
      <w:r w:rsidR="00433439" w:rsidRPr="00EA6F5A">
        <w:rPr>
          <w:rFonts w:ascii="Times New Roman" w:eastAsia="Times New Roman" w:hAnsi="Times New Roman" w:cs="Times New Roman"/>
        </w:rPr>
        <w:t xml:space="preserve"> assessments. Consequently, </w:t>
      </w:r>
      <w:r w:rsidRPr="00EA6F5A">
        <w:rPr>
          <w:rFonts w:ascii="Times New Roman" w:eastAsia="Times New Roman" w:hAnsi="Times New Roman" w:cs="Times New Roman"/>
        </w:rPr>
        <w:t>pleural LDH/ADA ratio presents a pr</w:t>
      </w:r>
      <w:r w:rsidR="00433439" w:rsidRPr="00EA6F5A">
        <w:rPr>
          <w:rFonts w:ascii="Times New Roman" w:eastAsia="Times New Roman" w:hAnsi="Times New Roman" w:cs="Times New Roman"/>
        </w:rPr>
        <w:t>omising diagnostic tool that may</w:t>
      </w:r>
      <w:r w:rsidRPr="00EA6F5A">
        <w:rPr>
          <w:rFonts w:ascii="Times New Roman" w:eastAsia="Times New Roman" w:hAnsi="Times New Roman" w:cs="Times New Roman"/>
        </w:rPr>
        <w:t xml:space="preserve"> complement Light’s criteria in differentiating between tuberculous effusion and other cause of pleural effusion.</w:t>
      </w:r>
      <w:r w:rsidRPr="00EA6F5A">
        <w:rPr>
          <w:rFonts w:ascii="Times New Roman" w:eastAsia="Times New Roman" w:hAnsi="Times New Roman" w:cs="Times New Roman"/>
          <w:vertAlign w:val="superscript"/>
        </w:rPr>
        <w:t>6, 7</w:t>
      </w:r>
    </w:p>
    <w:p w14:paraId="483E649B" w14:textId="4DAB41C6" w:rsidR="00463182" w:rsidRPr="00EA6F5A" w:rsidRDefault="008518FA"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Anar et al. </w:t>
      </w:r>
      <w:r w:rsidR="000D6D16" w:rsidRPr="00EA6F5A">
        <w:rPr>
          <w:rFonts w:ascii="Times New Roman" w:eastAsia="Times New Roman" w:hAnsi="Times New Roman" w:cs="Times New Roman"/>
        </w:rPr>
        <w:t>fou</w:t>
      </w:r>
      <w:r w:rsidR="001A6B0F" w:rsidRPr="00EA6F5A">
        <w:rPr>
          <w:rFonts w:ascii="Times New Roman" w:eastAsia="Times New Roman" w:hAnsi="Times New Roman" w:cs="Times New Roman"/>
        </w:rPr>
        <w:t>nd</w:t>
      </w:r>
      <w:r w:rsidRPr="00EA6F5A">
        <w:rPr>
          <w:rFonts w:ascii="Times New Roman" w:eastAsia="Times New Roman" w:hAnsi="Times New Roman" w:cs="Times New Roman"/>
        </w:rPr>
        <w:t xml:space="preserve"> that the sensitivity, specificity, </w:t>
      </w:r>
      <w:r w:rsidR="001A6B0F" w:rsidRPr="00EA6F5A">
        <w:rPr>
          <w:rFonts w:ascii="Times New Roman" w:eastAsia="Times New Roman" w:hAnsi="Times New Roman" w:cs="Times New Roman"/>
        </w:rPr>
        <w:t>PPV</w:t>
      </w:r>
      <w:r w:rsidRPr="00EA6F5A">
        <w:rPr>
          <w:rFonts w:ascii="Times New Roman" w:eastAsia="Times New Roman" w:hAnsi="Times New Roman" w:cs="Times New Roman"/>
        </w:rPr>
        <w:t xml:space="preserve">, and </w:t>
      </w:r>
      <w:r w:rsidR="001A6B0F" w:rsidRPr="00EA6F5A">
        <w:rPr>
          <w:rFonts w:ascii="Times New Roman" w:eastAsia="Times New Roman" w:hAnsi="Times New Roman" w:cs="Times New Roman"/>
        </w:rPr>
        <w:t>NPV of</w:t>
      </w:r>
      <w:r w:rsidRPr="00EA6F5A">
        <w:rPr>
          <w:rFonts w:ascii="Times New Roman" w:eastAsia="Times New Roman" w:hAnsi="Times New Roman" w:cs="Times New Roman"/>
        </w:rPr>
        <w:t xml:space="preserve"> </w:t>
      </w:r>
      <w:r w:rsidR="00EA0FC9" w:rsidRPr="00EA6F5A">
        <w:rPr>
          <w:rFonts w:ascii="Times New Roman" w:eastAsia="Times New Roman" w:hAnsi="Times New Roman" w:cs="Times New Roman"/>
        </w:rPr>
        <w:t xml:space="preserve">the </w:t>
      </w:r>
      <w:r w:rsidRPr="00EA6F5A">
        <w:rPr>
          <w:rFonts w:ascii="Times New Roman" w:eastAsia="Times New Roman" w:hAnsi="Times New Roman" w:cs="Times New Roman"/>
        </w:rPr>
        <w:t xml:space="preserve">pleural fluid LDH/ADA ratio for diagnosing </w:t>
      </w:r>
      <w:r w:rsidR="001A6B0F" w:rsidRPr="00EA6F5A">
        <w:rPr>
          <w:rFonts w:ascii="Times New Roman" w:eastAsia="Times New Roman" w:hAnsi="Times New Roman" w:cs="Times New Roman"/>
        </w:rPr>
        <w:t xml:space="preserve">the </w:t>
      </w:r>
      <w:r w:rsidRPr="00EA6F5A">
        <w:rPr>
          <w:rFonts w:ascii="Times New Roman" w:eastAsia="Times New Roman" w:hAnsi="Times New Roman" w:cs="Times New Roman"/>
        </w:rPr>
        <w:t>pleural tuberculosis were 90%, 59.85%,</w:t>
      </w:r>
      <w:r w:rsidR="001A6B0F" w:rsidRPr="00EA6F5A">
        <w:rPr>
          <w:rFonts w:ascii="Times New Roman" w:eastAsia="Times New Roman" w:hAnsi="Times New Roman" w:cs="Times New Roman"/>
        </w:rPr>
        <w:t xml:space="preserve"> 70.4%, and 84.9%, </w:t>
      </w:r>
      <w:r w:rsidR="007E69F5" w:rsidRPr="00EA6F5A">
        <w:rPr>
          <w:rFonts w:ascii="Times New Roman" w:eastAsia="Times New Roman" w:hAnsi="Times New Roman" w:cs="Times New Roman"/>
        </w:rPr>
        <w:t>respectively.</w:t>
      </w:r>
      <w:r w:rsidR="001A6B0F" w:rsidRPr="00EA6F5A">
        <w:rPr>
          <w:rFonts w:ascii="Times New Roman" w:eastAsia="Times New Roman" w:hAnsi="Times New Roman" w:cs="Times New Roman"/>
          <w:vertAlign w:val="superscript"/>
        </w:rPr>
        <w:t>8</w:t>
      </w:r>
      <w:r w:rsidR="001A6B0F" w:rsidRPr="00EA6F5A">
        <w:rPr>
          <w:rFonts w:ascii="Times New Roman" w:eastAsia="Times New Roman" w:hAnsi="Times New Roman" w:cs="Times New Roman"/>
        </w:rPr>
        <w:t xml:space="preserve"> </w:t>
      </w:r>
      <w:r w:rsidRPr="00EA6F5A">
        <w:rPr>
          <w:rFonts w:ascii="Times New Roman" w:eastAsia="Times New Roman" w:hAnsi="Times New Roman" w:cs="Times New Roman"/>
        </w:rPr>
        <w:t xml:space="preserve"> In contras</w:t>
      </w:r>
      <w:r w:rsidR="001A6B0F" w:rsidRPr="00EA6F5A">
        <w:rPr>
          <w:rFonts w:ascii="Times New Roman" w:eastAsia="Times New Roman" w:hAnsi="Times New Roman" w:cs="Times New Roman"/>
        </w:rPr>
        <w:t>t, Wang et al. reported that</w:t>
      </w:r>
      <w:r w:rsidRPr="00EA6F5A">
        <w:rPr>
          <w:rFonts w:ascii="Times New Roman" w:eastAsia="Times New Roman" w:hAnsi="Times New Roman" w:cs="Times New Roman"/>
        </w:rPr>
        <w:t xml:space="preserve"> LDH/ADA r</w:t>
      </w:r>
      <w:r w:rsidR="001A6B0F" w:rsidRPr="00EA6F5A">
        <w:rPr>
          <w:rFonts w:ascii="Times New Roman" w:eastAsia="Times New Roman" w:hAnsi="Times New Roman" w:cs="Times New Roman"/>
        </w:rPr>
        <w:t>atio achieved</w:t>
      </w:r>
      <w:r w:rsidRPr="00EA6F5A">
        <w:rPr>
          <w:rFonts w:ascii="Times New Roman" w:eastAsia="Times New Roman" w:hAnsi="Times New Roman" w:cs="Times New Roman"/>
        </w:rPr>
        <w:t xml:space="preserve"> a sensitivity of 93.62% and specificity of 93.06% for identifying</w:t>
      </w:r>
      <w:r w:rsidR="001A6B0F" w:rsidRPr="00EA6F5A">
        <w:rPr>
          <w:rFonts w:ascii="Times New Roman" w:eastAsia="Times New Roman" w:hAnsi="Times New Roman" w:cs="Times New Roman"/>
        </w:rPr>
        <w:t xml:space="preserve"> the</w:t>
      </w:r>
      <w:r w:rsidRPr="00EA6F5A">
        <w:rPr>
          <w:rFonts w:ascii="Times New Roman" w:eastAsia="Times New Roman" w:hAnsi="Times New Roman" w:cs="Times New Roman"/>
        </w:rPr>
        <w:t xml:space="preserve"> pleural tuberculosis</w:t>
      </w:r>
      <w:r w:rsidR="00466D60" w:rsidRPr="00EA6F5A">
        <w:rPr>
          <w:rFonts w:ascii="Times New Roman" w:eastAsia="Times New Roman" w:hAnsi="Times New Roman" w:cs="Times New Roman"/>
        </w:rPr>
        <w:t>.</w:t>
      </w:r>
      <w:r w:rsidR="00466D60" w:rsidRPr="00EA6F5A">
        <w:rPr>
          <w:rFonts w:ascii="Times New Roman" w:eastAsia="Times New Roman" w:hAnsi="Times New Roman" w:cs="Times New Roman"/>
          <w:vertAlign w:val="superscript"/>
        </w:rPr>
        <w:t>9</w:t>
      </w:r>
      <w:r w:rsidR="00466D60" w:rsidRPr="00EA6F5A">
        <w:rPr>
          <w:rFonts w:ascii="Times New Roman" w:eastAsia="Times New Roman" w:hAnsi="Times New Roman" w:cs="Times New Roman"/>
        </w:rPr>
        <w:t xml:space="preserve"> </w:t>
      </w:r>
      <w:r w:rsidR="008F4D67" w:rsidRPr="00EA6F5A">
        <w:rPr>
          <w:rFonts w:ascii="Times New Roman" w:eastAsia="Times New Roman" w:hAnsi="Times New Roman" w:cs="Times New Roman"/>
        </w:rPr>
        <w:t>In patients with pleural tuberculosis, the mean LDH/ADA ratio was lower than in other diagnoses 6.2 vs 34.3, p&lt;0.001, according</w:t>
      </w:r>
      <w:r w:rsidR="00BC11AB" w:rsidRPr="00EA6F5A">
        <w:rPr>
          <w:rFonts w:ascii="Times New Roman" w:eastAsia="Times New Roman" w:hAnsi="Times New Roman" w:cs="Times New Roman"/>
        </w:rPr>
        <w:t xml:space="preserve"> to Beukes et al.,</w:t>
      </w:r>
      <w:r w:rsidR="003E49C3" w:rsidRPr="00EA6F5A">
        <w:rPr>
          <w:rFonts w:ascii="Times New Roman" w:eastAsia="Times New Roman" w:hAnsi="Times New Roman" w:cs="Times New Roman"/>
        </w:rPr>
        <w:t xml:space="preserve"> a</w:t>
      </w:r>
      <w:r w:rsidR="008F4D67" w:rsidRPr="00EA6F5A">
        <w:rPr>
          <w:rFonts w:ascii="Times New Roman" w:eastAsia="Times New Roman" w:hAnsi="Times New Roman" w:cs="Times New Roman"/>
        </w:rPr>
        <w:t xml:space="preserve"> score of ≤10 for LDH/ADA indicated 90% specificity and 90% PPVs.</w:t>
      </w:r>
      <w:r w:rsidR="00466D60" w:rsidRPr="00EA6F5A">
        <w:rPr>
          <w:rFonts w:ascii="Times New Roman" w:eastAsia="Times New Roman" w:hAnsi="Times New Roman" w:cs="Times New Roman"/>
          <w:vertAlign w:val="superscript"/>
        </w:rPr>
        <w:t>10</w:t>
      </w:r>
    </w:p>
    <w:p w14:paraId="1CA667C7" w14:textId="24E5B48C"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Rationale o</w:t>
      </w:r>
      <w:r w:rsidR="007E69F5" w:rsidRPr="00EA6F5A">
        <w:rPr>
          <w:rFonts w:ascii="Times New Roman" w:eastAsia="Times New Roman" w:hAnsi="Times New Roman" w:cs="Times New Roman"/>
        </w:rPr>
        <w:t xml:space="preserve">f the study is to determine </w:t>
      </w:r>
      <w:r w:rsidR="00EA0FC9" w:rsidRPr="00EA6F5A">
        <w:rPr>
          <w:rFonts w:ascii="Times New Roman" w:eastAsia="Times New Roman" w:hAnsi="Times New Roman" w:cs="Times New Roman"/>
        </w:rPr>
        <w:t>diagnostic utility of</w:t>
      </w:r>
      <w:r w:rsidR="007E69F5" w:rsidRPr="00EA6F5A">
        <w:rPr>
          <w:rFonts w:ascii="Times New Roman" w:eastAsia="Times New Roman" w:hAnsi="Times New Roman" w:cs="Times New Roman"/>
        </w:rPr>
        <w:t xml:space="preserve"> </w:t>
      </w:r>
      <w:r w:rsidRPr="00EA6F5A">
        <w:rPr>
          <w:rFonts w:ascii="Times New Roman" w:eastAsia="Times New Roman" w:hAnsi="Times New Roman" w:cs="Times New Roman"/>
        </w:rPr>
        <w:t>pleural fluid LDH/ADA ratio in diagnosis of pleural tuberculosis. Literature showed that LDH/ADA ratio can be helpful in diagnosing and replacing culture testing, which is time and cost consuming process. By using LDH/ADA ratio treatment can be initiated early. Nevertheless, varied data has been reported in previous studies and moreover, no local data is available. Therefore, we want to conduct this study to determine the beneficial role of LDH/ADA ratio in locals setting, which is time and cost effective and does not need much expertise. This can help in quick diagnosis and improve the outcome by early treatment.</w:t>
      </w:r>
    </w:p>
    <w:p w14:paraId="36E7EC20" w14:textId="3D56CD60" w:rsidR="00463182" w:rsidRPr="00EA6F5A" w:rsidRDefault="000A3CB4" w:rsidP="00EA6F5A">
      <w:pPr>
        <w:spacing w:after="0" w:line="276" w:lineRule="auto"/>
        <w:jc w:val="both"/>
        <w:rPr>
          <w:rFonts w:ascii="Times New Roman" w:eastAsia="Times New Roman" w:hAnsi="Times New Roman" w:cs="Times New Roman"/>
        </w:rPr>
      </w:pPr>
      <w:r>
        <w:rPr>
          <w:rFonts w:ascii="Times New Roman" w:eastAsia="Times New Roman" w:hAnsi="Times New Roman" w:cs="Times New Roman"/>
          <w:b/>
          <w:bCs/>
        </w:rPr>
        <w:t>Methods</w:t>
      </w:r>
    </w:p>
    <w:p w14:paraId="533F896C" w14:textId="020ED3B5" w:rsidR="005E026C" w:rsidRPr="00EA6F5A" w:rsidRDefault="00EB2C24"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The </w:t>
      </w:r>
      <w:r w:rsidR="00466D60" w:rsidRPr="00EA6F5A">
        <w:rPr>
          <w:rFonts w:ascii="Times New Roman" w:eastAsia="Times New Roman" w:hAnsi="Times New Roman" w:cs="Times New Roman"/>
        </w:rPr>
        <w:t xml:space="preserve">study was </w:t>
      </w:r>
      <w:r w:rsidRPr="00EA6F5A">
        <w:rPr>
          <w:rFonts w:ascii="Times New Roman" w:eastAsia="Times New Roman" w:hAnsi="Times New Roman" w:cs="Times New Roman"/>
        </w:rPr>
        <w:t>conducted over six months in</w:t>
      </w:r>
      <w:r w:rsidR="00466D60" w:rsidRPr="00EA6F5A">
        <w:rPr>
          <w:rFonts w:ascii="Times New Roman" w:eastAsia="Times New Roman" w:hAnsi="Times New Roman" w:cs="Times New Roman"/>
        </w:rPr>
        <w:t xml:space="preserve"> Department of </w:t>
      </w:r>
      <w:proofErr w:type="gramStart"/>
      <w:r w:rsidRPr="00EA6F5A">
        <w:rPr>
          <w:rFonts w:ascii="Times New Roman" w:eastAsia="Times New Roman" w:hAnsi="Times New Roman" w:cs="Times New Roman"/>
        </w:rPr>
        <w:t xml:space="preserve">the </w:t>
      </w:r>
      <w:r w:rsidR="00466D60" w:rsidRPr="00EA6F5A">
        <w:rPr>
          <w:rFonts w:ascii="Times New Roman" w:eastAsia="Times New Roman" w:hAnsi="Times New Roman" w:cs="Times New Roman"/>
        </w:rPr>
        <w:t>Pulmonology</w:t>
      </w:r>
      <w:proofErr w:type="gramEnd"/>
      <w:r w:rsidR="00466D60" w:rsidRPr="00EA6F5A">
        <w:rPr>
          <w:rFonts w:ascii="Times New Roman" w:eastAsia="Times New Roman" w:hAnsi="Times New Roman" w:cs="Times New Roman"/>
        </w:rPr>
        <w:t xml:space="preserve"> at Mayo Hospital, Lahore. A sample size of 63 participants was calculated with the help of WHO sample size calculator based on an estimated pleural tuberculosis prevalence of 60%</w:t>
      </w:r>
      <w:r w:rsidR="00466D60" w:rsidRPr="00EA6F5A">
        <w:rPr>
          <w:rFonts w:ascii="Times New Roman" w:eastAsia="Times New Roman" w:hAnsi="Times New Roman" w:cs="Times New Roman"/>
          <w:vertAlign w:val="superscript"/>
        </w:rPr>
        <w:t>5</w:t>
      </w:r>
      <w:r w:rsidR="00466D60" w:rsidRPr="00EA6F5A">
        <w:rPr>
          <w:rFonts w:ascii="Times New Roman" w:eastAsia="Times New Roman" w:hAnsi="Times New Roman" w:cs="Times New Roman"/>
        </w:rPr>
        <w:t>, with an anticipated sensitivity and specificity of 93.62% and 93.06%,</w:t>
      </w:r>
      <w:r w:rsidR="000A3CB4">
        <w:rPr>
          <w:rFonts w:ascii="Times New Roman" w:eastAsia="Times New Roman" w:hAnsi="Times New Roman" w:cs="Times New Roman"/>
          <w:vertAlign w:val="superscript"/>
        </w:rPr>
        <w:t>9</w:t>
      </w:r>
      <w:r w:rsidR="00466D60" w:rsidRPr="00EA6F5A">
        <w:rPr>
          <w:rFonts w:ascii="Times New Roman" w:eastAsia="Times New Roman" w:hAnsi="Times New Roman" w:cs="Times New Roman"/>
        </w:rPr>
        <w:t xml:space="preserve"> respectively, for the LDH/ADA ratio, using a 95% confidence level and 10% absolute precision. Consecutive patients aged 16–75 years presenting with symptoms suggestive of pleural tuberculosis (cough &gt;14 days, sputum, fever, weight loss &gt;5kg) and lymphocytic exudative effusions with elevated adenosine deaminase (ADA) were enrolled. Exclusion criteria included pregnancy, malignancy, collagen tissue disease, renal failure, and active neurological conditions. After ethical approval and informed consent, demographic and clinical data were recorded. Pleural fluid was obtained via thoracentesis and analyzed for LDH and ADA levels, with an LDH/ADA ratio &lt;10 defined as </w:t>
      </w:r>
      <w:proofErr w:type="gramStart"/>
      <w:r w:rsidR="00466D60" w:rsidRPr="00EA6F5A">
        <w:rPr>
          <w:rFonts w:ascii="Times New Roman" w:eastAsia="Times New Roman" w:hAnsi="Times New Roman" w:cs="Times New Roman"/>
        </w:rPr>
        <w:t>test-positive</w:t>
      </w:r>
      <w:proofErr w:type="gramEnd"/>
      <w:r w:rsidR="00466D60" w:rsidRPr="00EA6F5A">
        <w:rPr>
          <w:rFonts w:ascii="Times New Roman" w:eastAsia="Times New Roman" w:hAnsi="Times New Roman" w:cs="Times New Roman"/>
        </w:rPr>
        <w:t xml:space="preserve">. Pleural fluid culture, reported after 4–6 weeks, served as the reference standard for confirming tuberculosis. </w:t>
      </w:r>
      <w:r w:rsidR="005E026C" w:rsidRPr="00EA6F5A">
        <w:rPr>
          <w:rFonts w:ascii="Times New Roman" w:eastAsia="Times New Roman" w:hAnsi="Times New Roman" w:cs="Times New Roman"/>
        </w:rPr>
        <w:t xml:space="preserve">The analysis of data was performed utilizing SPSS version 28. The sensitivity, </w:t>
      </w:r>
      <w:r w:rsidR="00EA0FC9" w:rsidRPr="00EA6F5A">
        <w:rPr>
          <w:rFonts w:ascii="Times New Roman" w:eastAsia="Times New Roman" w:hAnsi="Times New Roman" w:cs="Times New Roman"/>
        </w:rPr>
        <w:t>PPV</w:t>
      </w:r>
      <w:r w:rsidR="005E026C" w:rsidRPr="00EA6F5A">
        <w:rPr>
          <w:rFonts w:ascii="Times New Roman" w:eastAsia="Times New Roman" w:hAnsi="Times New Roman" w:cs="Times New Roman"/>
        </w:rPr>
        <w:t xml:space="preserve">, </w:t>
      </w:r>
      <w:r w:rsidR="00EA0FC9" w:rsidRPr="00EA6F5A">
        <w:rPr>
          <w:rFonts w:ascii="Times New Roman" w:eastAsia="Times New Roman" w:hAnsi="Times New Roman" w:cs="Times New Roman"/>
        </w:rPr>
        <w:t>specificity, NPV, and accuracy of</w:t>
      </w:r>
      <w:r w:rsidR="005E026C" w:rsidRPr="00EA6F5A">
        <w:rPr>
          <w:rFonts w:ascii="Times New Roman" w:eastAsia="Times New Roman" w:hAnsi="Times New Roman" w:cs="Times New Roman"/>
        </w:rPr>
        <w:t xml:space="preserve"> LDH/ADA ratio were calculated employing a 2×2 contingency table, with subsequent stratified analysis based o</w:t>
      </w:r>
      <w:r w:rsidR="003E49C3" w:rsidRPr="00EA6F5A">
        <w:rPr>
          <w:rFonts w:ascii="Times New Roman" w:eastAsia="Times New Roman" w:hAnsi="Times New Roman" w:cs="Times New Roman"/>
        </w:rPr>
        <w:t>n gender, age, BMI</w:t>
      </w:r>
      <w:r w:rsidR="005E026C" w:rsidRPr="00EA6F5A">
        <w:rPr>
          <w:rFonts w:ascii="Times New Roman" w:eastAsia="Times New Roman" w:hAnsi="Times New Roman" w:cs="Times New Roman"/>
        </w:rPr>
        <w:t xml:space="preserve">, duration of </w:t>
      </w:r>
      <w:r w:rsidR="003E49C3" w:rsidRPr="00EA6F5A">
        <w:rPr>
          <w:rFonts w:ascii="Times New Roman" w:eastAsia="Times New Roman" w:hAnsi="Times New Roman" w:cs="Times New Roman"/>
        </w:rPr>
        <w:t xml:space="preserve">the </w:t>
      </w:r>
      <w:r w:rsidR="005E026C" w:rsidRPr="00EA6F5A">
        <w:rPr>
          <w:rFonts w:ascii="Times New Roman" w:eastAsia="Times New Roman" w:hAnsi="Times New Roman" w:cs="Times New Roman"/>
        </w:rPr>
        <w:t>symptoms, and medical history to evaluate potential effect modification.</w:t>
      </w:r>
    </w:p>
    <w:p w14:paraId="1A4B47F6" w14:textId="77777777" w:rsidR="000A3CB4" w:rsidRDefault="000A3CB4" w:rsidP="00EA6F5A">
      <w:pPr>
        <w:spacing w:after="0" w:line="276" w:lineRule="auto"/>
        <w:jc w:val="both"/>
        <w:rPr>
          <w:rFonts w:ascii="Times New Roman" w:eastAsia="Times New Roman" w:hAnsi="Times New Roman" w:cs="Times New Roman"/>
          <w:b/>
          <w:bCs/>
        </w:rPr>
      </w:pPr>
    </w:p>
    <w:p w14:paraId="759F6353" w14:textId="460A7585" w:rsidR="00463182" w:rsidRPr="00EA6F5A" w:rsidRDefault="000A3CB4" w:rsidP="00EA6F5A">
      <w:pPr>
        <w:spacing w:after="0" w:line="276" w:lineRule="auto"/>
        <w:jc w:val="both"/>
        <w:rPr>
          <w:rFonts w:ascii="Times New Roman" w:eastAsia="Times New Roman" w:hAnsi="Times New Roman" w:cs="Times New Roman"/>
          <w:b/>
          <w:bCs/>
        </w:rPr>
      </w:pPr>
      <w:r>
        <w:rPr>
          <w:rFonts w:ascii="Times New Roman" w:eastAsia="Times New Roman" w:hAnsi="Times New Roman" w:cs="Times New Roman"/>
          <w:b/>
          <w:bCs/>
        </w:rPr>
        <w:t>Results</w:t>
      </w:r>
    </w:p>
    <w:p w14:paraId="7EB26AF3" w14:textId="027B3090" w:rsidR="00463182" w:rsidRPr="00EA6F5A" w:rsidRDefault="006C4944" w:rsidP="00EA6F5A">
      <w:pPr>
        <w:spacing w:after="0" w:line="276" w:lineRule="auto"/>
        <w:jc w:val="both"/>
        <w:rPr>
          <w:rFonts w:ascii="Times New Roman" w:eastAsia="Times New Roman" w:hAnsi="Times New Roman" w:cs="Times New Roman"/>
          <w:highlight w:val="white"/>
        </w:rPr>
      </w:pPr>
      <w:r w:rsidRPr="00EA6F5A">
        <w:rPr>
          <w:rFonts w:ascii="Times New Roman" w:eastAsia="Times New Roman" w:hAnsi="Times New Roman" w:cs="Times New Roman"/>
        </w:rPr>
        <w:t xml:space="preserve">We enrolled </w:t>
      </w:r>
      <w:r w:rsidR="00AC102D" w:rsidRPr="00EA6F5A">
        <w:rPr>
          <w:rFonts w:ascii="Times New Roman" w:eastAsia="Times New Roman" w:hAnsi="Times New Roman" w:cs="Times New Roman"/>
        </w:rPr>
        <w:t xml:space="preserve">63 patients with </w:t>
      </w:r>
      <w:r w:rsidR="00466D60" w:rsidRPr="00EA6F5A">
        <w:rPr>
          <w:rFonts w:ascii="Times New Roman" w:eastAsia="Times New Roman" w:hAnsi="Times New Roman" w:cs="Times New Roman"/>
        </w:rPr>
        <w:t xml:space="preserve">mean age of 42.22±16.56 years. Patients were stratified into four age groups: 16-30 years (17 patients, mean age 22.94±4.23 years), 31-45 years (21 patients, mean age 37.10±4.92), 46-60 years (15 patients, mean age 53.53±4.44), and </w:t>
      </w:r>
      <w:r w:rsidR="00466D60" w:rsidRPr="00EA6F5A">
        <w:rPr>
          <w:rFonts w:ascii="Times New Roman" w:eastAsia="Times New Roman" w:hAnsi="Times New Roman" w:cs="Times New Roman"/>
          <w:u w:val="single"/>
        </w:rPr>
        <w:t>&gt;</w:t>
      </w:r>
      <w:r w:rsidR="00466D60" w:rsidRPr="00EA6F5A">
        <w:rPr>
          <w:rFonts w:ascii="Times New Roman" w:eastAsia="Times New Roman" w:hAnsi="Times New Roman" w:cs="Times New Roman"/>
        </w:rPr>
        <w:t xml:space="preserve">61 years (10 patients, mean age 68.80±3.29). </w:t>
      </w:r>
      <w:proofErr w:type="gramStart"/>
      <w:r w:rsidR="00466D60" w:rsidRPr="00EA6F5A">
        <w:rPr>
          <w:rFonts w:ascii="Times New Roman" w:eastAsia="Times New Roman" w:hAnsi="Times New Roman" w:cs="Times New Roman"/>
          <w:highlight w:val="white"/>
        </w:rPr>
        <w:t>The majority of</w:t>
      </w:r>
      <w:proofErr w:type="gramEnd"/>
      <w:r w:rsidR="00466D60" w:rsidRPr="00EA6F5A">
        <w:rPr>
          <w:rFonts w:ascii="Times New Roman" w:eastAsia="Times New Roman" w:hAnsi="Times New Roman" w:cs="Times New Roman"/>
          <w:highlight w:val="white"/>
        </w:rPr>
        <w:t xml:space="preserve"> participants were male (60.3%, n=38), while females constitu</w:t>
      </w:r>
      <w:r w:rsidR="00AC102D" w:rsidRPr="00EA6F5A">
        <w:rPr>
          <w:rFonts w:ascii="Times New Roman" w:eastAsia="Times New Roman" w:hAnsi="Times New Roman" w:cs="Times New Roman"/>
          <w:highlight w:val="white"/>
        </w:rPr>
        <w:t xml:space="preserve">ted 39.7% (n=25) of </w:t>
      </w:r>
      <w:r w:rsidR="00466D60" w:rsidRPr="00EA6F5A">
        <w:rPr>
          <w:rFonts w:ascii="Times New Roman" w:eastAsia="Times New Roman" w:hAnsi="Times New Roman" w:cs="Times New Roman"/>
          <w:highlight w:val="white"/>
        </w:rPr>
        <w:t>study population.</w:t>
      </w:r>
    </w:p>
    <w:p w14:paraId="55145745" w14:textId="77777777" w:rsidR="000A3CB4" w:rsidRDefault="000A3CB4" w:rsidP="00EA6F5A">
      <w:pPr>
        <w:spacing w:after="0" w:line="276" w:lineRule="auto"/>
        <w:jc w:val="both"/>
        <w:rPr>
          <w:rFonts w:ascii="Times New Roman" w:eastAsia="Times New Roman" w:hAnsi="Times New Roman" w:cs="Times New Roman"/>
          <w:b/>
          <w:bCs/>
          <w:highlight w:val="white"/>
        </w:rPr>
      </w:pPr>
    </w:p>
    <w:p w14:paraId="0864E708" w14:textId="77777777" w:rsidR="000A3CB4" w:rsidRDefault="000A3CB4" w:rsidP="00EA6F5A">
      <w:pPr>
        <w:spacing w:after="0" w:line="276" w:lineRule="auto"/>
        <w:jc w:val="both"/>
        <w:rPr>
          <w:rFonts w:ascii="Times New Roman" w:eastAsia="Times New Roman" w:hAnsi="Times New Roman" w:cs="Times New Roman"/>
          <w:b/>
          <w:bCs/>
          <w:highlight w:val="white"/>
        </w:rPr>
      </w:pPr>
    </w:p>
    <w:p w14:paraId="1DBDD99A" w14:textId="475BC07E" w:rsidR="00463182" w:rsidRPr="00EA6F5A" w:rsidRDefault="00466D60" w:rsidP="00EA6F5A">
      <w:pPr>
        <w:spacing w:after="0" w:line="276" w:lineRule="auto"/>
        <w:jc w:val="both"/>
        <w:rPr>
          <w:rFonts w:ascii="Times New Roman" w:eastAsia="Times New Roman" w:hAnsi="Times New Roman" w:cs="Times New Roman"/>
          <w:b/>
          <w:bCs/>
          <w:highlight w:val="white"/>
        </w:rPr>
      </w:pPr>
      <w:r w:rsidRPr="00EA6F5A">
        <w:rPr>
          <w:rFonts w:ascii="Times New Roman" w:eastAsia="Times New Roman" w:hAnsi="Times New Roman" w:cs="Times New Roman"/>
          <w:b/>
          <w:bCs/>
          <w:highlight w:val="white"/>
        </w:rPr>
        <w:lastRenderedPageBreak/>
        <w:t xml:space="preserve">Table 1: Patient </w:t>
      </w:r>
      <w:r w:rsidR="00AC102D" w:rsidRPr="00EA6F5A">
        <w:rPr>
          <w:rFonts w:ascii="Times New Roman" w:eastAsia="Times New Roman" w:hAnsi="Times New Roman" w:cs="Times New Roman"/>
          <w:b/>
          <w:bCs/>
          <w:highlight w:val="white"/>
        </w:rPr>
        <w:t xml:space="preserve">clinical and demographics </w:t>
      </w:r>
      <w:r w:rsidRPr="00EA6F5A">
        <w:rPr>
          <w:rFonts w:ascii="Times New Roman" w:eastAsia="Times New Roman" w:hAnsi="Times New Roman" w:cs="Times New Roman"/>
          <w:b/>
          <w:bCs/>
          <w:highlight w:val="white"/>
        </w:rPr>
        <w:t>characteristics (N=63)</w:t>
      </w:r>
    </w:p>
    <w:tbl>
      <w:tblPr>
        <w:tblStyle w:val="a"/>
        <w:tblW w:w="900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0"/>
        <w:gridCol w:w="2620"/>
        <w:gridCol w:w="2740"/>
      </w:tblGrid>
      <w:tr w:rsidR="00463182" w:rsidRPr="00EA6F5A" w14:paraId="24602B55" w14:textId="77777777">
        <w:trPr>
          <w:trHeight w:val="324"/>
        </w:trPr>
        <w:tc>
          <w:tcPr>
            <w:tcW w:w="364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17519D06"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Variable</w:t>
            </w:r>
          </w:p>
        </w:tc>
        <w:tc>
          <w:tcPr>
            <w:tcW w:w="262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3101ABDF"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Category</w:t>
            </w:r>
          </w:p>
        </w:tc>
        <w:tc>
          <w:tcPr>
            <w:tcW w:w="274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282B68CC" w14:textId="77777777" w:rsidR="00463182" w:rsidRPr="00EA6F5A" w:rsidRDefault="00466D60" w:rsidP="00EA6F5A">
            <w:pPr>
              <w:spacing w:after="0" w:line="276" w:lineRule="auto"/>
              <w:jc w:val="center"/>
              <w:rPr>
                <w:rFonts w:ascii="Times New Roman" w:eastAsia="Times New Roman" w:hAnsi="Times New Roman" w:cs="Times New Roman"/>
                <w:b/>
                <w:bCs/>
              </w:rPr>
            </w:pPr>
            <w:proofErr w:type="gramStart"/>
            <w:r w:rsidRPr="00EA6F5A">
              <w:rPr>
                <w:rFonts w:ascii="Times New Roman" w:eastAsia="Times New Roman" w:hAnsi="Times New Roman" w:cs="Times New Roman"/>
                <w:b/>
                <w:bCs/>
              </w:rPr>
              <w:t>N(</w:t>
            </w:r>
            <w:proofErr w:type="gramEnd"/>
            <w:r w:rsidRPr="00EA6F5A">
              <w:rPr>
                <w:rFonts w:ascii="Times New Roman" w:eastAsia="Times New Roman" w:hAnsi="Times New Roman" w:cs="Times New Roman"/>
                <w:b/>
                <w:bCs/>
              </w:rPr>
              <w:t>%)</w:t>
            </w:r>
          </w:p>
        </w:tc>
      </w:tr>
      <w:tr w:rsidR="00463182" w:rsidRPr="00EA6F5A" w14:paraId="4D64BDA6"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6B31D3"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Age (years)</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632C3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16–30</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51007" w14:textId="69E9FFFE"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17 (27.0)</w:t>
            </w:r>
          </w:p>
        </w:tc>
      </w:tr>
      <w:tr w:rsidR="00463182" w:rsidRPr="00EA6F5A" w14:paraId="05203D81"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C72BB"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A393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31–45</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1BF2F" w14:textId="510E90DC"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21 (33.3)</w:t>
            </w:r>
          </w:p>
        </w:tc>
      </w:tr>
      <w:tr w:rsidR="00463182" w:rsidRPr="00EA6F5A" w14:paraId="15893A73"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41FA8"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F46C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46–60</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BE6FD" w14:textId="36D81CBE"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15 (23.8)</w:t>
            </w:r>
          </w:p>
        </w:tc>
      </w:tr>
      <w:tr w:rsidR="00463182" w:rsidRPr="00EA6F5A" w14:paraId="7FEEA8B0"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40CA4"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B5D8A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u w:val="single"/>
              </w:rPr>
              <w:t>&gt;</w:t>
            </w:r>
            <w:r w:rsidRPr="00EA6F5A">
              <w:rPr>
                <w:rFonts w:ascii="Times New Roman" w:eastAsia="Times New Roman" w:hAnsi="Times New Roman" w:cs="Times New Roman"/>
              </w:rPr>
              <w:t>60</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4654A" w14:textId="1BD3702E"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 (15.9)</w:t>
            </w:r>
          </w:p>
        </w:tc>
      </w:tr>
      <w:tr w:rsidR="00463182" w:rsidRPr="00EA6F5A" w14:paraId="578C83F1"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A5BDB"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29409" w14:textId="77777777" w:rsidR="00463182" w:rsidRPr="00EA6F5A" w:rsidRDefault="00466D60" w:rsidP="000667E8">
            <w:pPr>
              <w:spacing w:after="0" w:line="276" w:lineRule="auto"/>
              <w:jc w:val="right"/>
              <w:rPr>
                <w:rFonts w:ascii="Times New Roman" w:eastAsia="Times New Roman" w:hAnsi="Times New Roman" w:cs="Times New Roman"/>
              </w:rPr>
            </w:pPr>
            <w:proofErr w:type="spellStart"/>
            <w:r w:rsidRPr="00EA6F5A">
              <w:rPr>
                <w:rFonts w:ascii="Times New Roman" w:eastAsia="Times New Roman" w:hAnsi="Times New Roman" w:cs="Times New Roman"/>
              </w:rPr>
              <w:t>Mean±SD</w:t>
            </w:r>
            <w:proofErr w:type="spellEnd"/>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5EEF1"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42.22±16.56</w:t>
            </w:r>
          </w:p>
        </w:tc>
      </w:tr>
      <w:tr w:rsidR="00463182" w:rsidRPr="00EA6F5A" w14:paraId="239A137C"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EA013"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Gender</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FC57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Male</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7CB95" w14:textId="19834F4F"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38 (60.3)</w:t>
            </w:r>
          </w:p>
        </w:tc>
      </w:tr>
      <w:tr w:rsidR="00463182" w:rsidRPr="00EA6F5A" w14:paraId="4C93491C"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A355D"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0E2F4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Female</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80E8E" w14:textId="5D863ED2"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25 (39.7)</w:t>
            </w:r>
          </w:p>
        </w:tc>
      </w:tr>
      <w:tr w:rsidR="00463182" w:rsidRPr="00EA6F5A" w14:paraId="5837F4C5"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6883C0"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BMI (kg/m²)</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328A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u w:val="single"/>
              </w:rPr>
              <w:t>&lt;</w:t>
            </w:r>
            <w:r w:rsidRPr="00EA6F5A">
              <w:rPr>
                <w:rFonts w:ascii="Times New Roman" w:eastAsia="Times New Roman" w:hAnsi="Times New Roman" w:cs="Times New Roman"/>
              </w:rPr>
              <w:t>25</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B6895" w14:textId="0224F62E"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51 (81.0)</w:t>
            </w:r>
          </w:p>
        </w:tc>
      </w:tr>
      <w:tr w:rsidR="00463182" w:rsidRPr="00EA6F5A" w14:paraId="3AF05022"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5FED5"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E265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&gt;25</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1C646" w14:textId="5F04E7CD"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12 (19.0)</w:t>
            </w:r>
          </w:p>
        </w:tc>
      </w:tr>
      <w:tr w:rsidR="00463182" w:rsidRPr="00EA6F5A" w14:paraId="6E959B9B"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F06FD"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BDB31" w14:textId="77777777" w:rsidR="00463182" w:rsidRPr="00EA6F5A" w:rsidRDefault="00466D60" w:rsidP="000667E8">
            <w:pPr>
              <w:spacing w:after="0" w:line="276" w:lineRule="auto"/>
              <w:jc w:val="right"/>
              <w:rPr>
                <w:rFonts w:ascii="Times New Roman" w:eastAsia="Times New Roman" w:hAnsi="Times New Roman" w:cs="Times New Roman"/>
              </w:rPr>
            </w:pPr>
            <w:proofErr w:type="spellStart"/>
            <w:r w:rsidRPr="00EA6F5A">
              <w:rPr>
                <w:rFonts w:ascii="Times New Roman" w:eastAsia="Times New Roman" w:hAnsi="Times New Roman" w:cs="Times New Roman"/>
              </w:rPr>
              <w:t>Mean±SD</w:t>
            </w:r>
            <w:proofErr w:type="spellEnd"/>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4EB5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24.02±1.44</w:t>
            </w:r>
          </w:p>
        </w:tc>
      </w:tr>
      <w:tr w:rsidR="00463182" w:rsidRPr="00EA6F5A" w14:paraId="7CD76CBE"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F872F"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Duration of Symptoms (months)</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21C45"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u w:val="single"/>
              </w:rPr>
              <w:t>&lt;</w:t>
            </w:r>
            <w:r w:rsidRPr="00EA6F5A">
              <w:rPr>
                <w:rFonts w:ascii="Times New Roman" w:eastAsia="Times New Roman" w:hAnsi="Times New Roman" w:cs="Times New Roman"/>
              </w:rPr>
              <w:t>2</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36932" w14:textId="5A3D79F1"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29 (46.0)</w:t>
            </w:r>
          </w:p>
        </w:tc>
      </w:tr>
      <w:tr w:rsidR="00463182" w:rsidRPr="00EA6F5A" w14:paraId="481F7E34"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39D19"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EAD7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&gt;2</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315890" w14:textId="037BF490"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34 (54.0)</w:t>
            </w:r>
          </w:p>
        </w:tc>
      </w:tr>
      <w:tr w:rsidR="00463182" w:rsidRPr="00EA6F5A" w14:paraId="741E72FB"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396E53"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Smoking</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A5365"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Yes</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6E4373" w14:textId="4561DBE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40 (63.5)</w:t>
            </w:r>
          </w:p>
        </w:tc>
      </w:tr>
      <w:tr w:rsidR="00463182" w:rsidRPr="00EA6F5A" w14:paraId="7F4C79F1"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E1014"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BA3B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No</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44BCA" w14:textId="563E1179"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23 (36.5)</w:t>
            </w:r>
          </w:p>
        </w:tc>
      </w:tr>
      <w:tr w:rsidR="00463182" w:rsidRPr="00EA6F5A" w14:paraId="17AD70C4"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F1288"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Diabetes</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6A82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Yes</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8E85BD" w14:textId="26311FA8"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19 (30.2)</w:t>
            </w:r>
          </w:p>
        </w:tc>
      </w:tr>
      <w:tr w:rsidR="00463182" w:rsidRPr="00EA6F5A" w14:paraId="4BAA1F57"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BBF28"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144F5"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No</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F6CB5" w14:textId="45983B8F"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44 (69.8)</w:t>
            </w:r>
          </w:p>
        </w:tc>
      </w:tr>
      <w:tr w:rsidR="00463182" w:rsidRPr="00EA6F5A" w14:paraId="70405B46"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1204D"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Hypertension</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0FFB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Yes</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DFB59" w14:textId="7C31BA62"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28 (44.4)</w:t>
            </w:r>
          </w:p>
        </w:tc>
      </w:tr>
      <w:tr w:rsidR="00463182" w:rsidRPr="00EA6F5A" w14:paraId="6E03D660"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A7361"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9401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No</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D2CFE" w14:textId="1AC82EDA"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35 (55.6)</w:t>
            </w:r>
          </w:p>
        </w:tc>
      </w:tr>
      <w:tr w:rsidR="00463182" w:rsidRPr="00EA6F5A" w14:paraId="1D482BE3"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4135E"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Family History of TB</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7C59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Yes</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549796" w14:textId="0CBA0E61"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16 (25.4)</w:t>
            </w:r>
          </w:p>
        </w:tc>
      </w:tr>
      <w:tr w:rsidR="00463182" w:rsidRPr="00EA6F5A" w14:paraId="6F8A52FD"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8677F"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770A4"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No</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E92702" w14:textId="58C66705"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47 (74.6)</w:t>
            </w:r>
          </w:p>
        </w:tc>
      </w:tr>
      <w:tr w:rsidR="00463182" w:rsidRPr="00EA6F5A" w14:paraId="55E8A2FA" w14:textId="77777777">
        <w:trPr>
          <w:trHeight w:val="324"/>
        </w:trPr>
        <w:tc>
          <w:tcPr>
            <w:tcW w:w="36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E96E4"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Weight Loss</w:t>
            </w: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0F80B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Yes</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9EF27" w14:textId="4E6B051B"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44 (69.8)</w:t>
            </w:r>
          </w:p>
        </w:tc>
      </w:tr>
      <w:tr w:rsidR="00463182" w:rsidRPr="00EA6F5A" w14:paraId="7D3D36ED" w14:textId="77777777">
        <w:trPr>
          <w:trHeight w:val="324"/>
        </w:trPr>
        <w:tc>
          <w:tcPr>
            <w:tcW w:w="36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13BAB"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AE9B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No</w:t>
            </w:r>
          </w:p>
        </w:tc>
        <w:tc>
          <w:tcPr>
            <w:tcW w:w="27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4B5C0" w14:textId="7AAFB1ED"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19 (30.2)</w:t>
            </w:r>
          </w:p>
        </w:tc>
      </w:tr>
    </w:tbl>
    <w:p w14:paraId="30711A6F" w14:textId="77777777" w:rsidR="00463182" w:rsidRPr="00EA6F5A" w:rsidRDefault="00466D60" w:rsidP="00EA6F5A">
      <w:pPr>
        <w:spacing w:after="0" w:line="276" w:lineRule="auto"/>
        <w:jc w:val="both"/>
        <w:rPr>
          <w:rFonts w:ascii="Times New Roman" w:eastAsia="Times New Roman" w:hAnsi="Times New Roman" w:cs="Times New Roman"/>
        </w:rPr>
      </w:pPr>
      <w:proofErr w:type="gramStart"/>
      <w:r w:rsidRPr="00EA6F5A">
        <w:rPr>
          <w:rFonts w:ascii="Times New Roman" w:eastAsia="Times New Roman" w:hAnsi="Times New Roman" w:cs="Times New Roman"/>
        </w:rPr>
        <w:t>The majority of</w:t>
      </w:r>
      <w:proofErr w:type="gramEnd"/>
      <w:r w:rsidRPr="00EA6F5A">
        <w:rPr>
          <w:rFonts w:ascii="Times New Roman" w:eastAsia="Times New Roman" w:hAnsi="Times New Roman" w:cs="Times New Roman"/>
        </w:rPr>
        <w:t xml:space="preserve"> patients 51(81%) patients had a BMI </w:t>
      </w:r>
      <w:r w:rsidRPr="00EA6F5A">
        <w:rPr>
          <w:rFonts w:ascii="Times New Roman" w:eastAsia="Times New Roman" w:hAnsi="Times New Roman" w:cs="Times New Roman"/>
          <w:u w:val="single"/>
        </w:rPr>
        <w:t>&lt;</w:t>
      </w:r>
      <w:r w:rsidRPr="00EA6F5A">
        <w:rPr>
          <w:rFonts w:ascii="Times New Roman" w:eastAsia="Times New Roman" w:hAnsi="Times New Roman" w:cs="Times New Roman"/>
        </w:rPr>
        <w:t>25 kg/m², with a mean BMI of 23.51±1.08. The remaining 12(19%) patients had a BMI &gt;25 kg/m², with a mean of 26.17±0.39. The overall mean BMI was 24.02±1.44.</w:t>
      </w:r>
    </w:p>
    <w:p w14:paraId="7E0FE338"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Symptom duration was </w:t>
      </w:r>
      <w:r w:rsidRPr="00EA6F5A">
        <w:rPr>
          <w:rFonts w:ascii="Times New Roman" w:eastAsia="Times New Roman" w:hAnsi="Times New Roman" w:cs="Times New Roman"/>
          <w:u w:val="single"/>
        </w:rPr>
        <w:t>&lt;</w:t>
      </w:r>
      <w:r w:rsidRPr="00EA6F5A">
        <w:rPr>
          <w:rFonts w:ascii="Times New Roman" w:eastAsia="Times New Roman" w:hAnsi="Times New Roman" w:cs="Times New Roman"/>
        </w:rPr>
        <w:t>2 months for 29 patients (mean 1.59±0.50 months) and &gt;2 months for 34 patients (mean 3.47±0.50 months). The overall mean duration was 2.60±1.07 months.</w:t>
      </w:r>
    </w:p>
    <w:p w14:paraId="428CE5D0"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A history of smoking was reported by 63.5% of patients, while 36.5% were non-smokers. Diabetes was present in 30.2%, hypertension in 44.4%, family history of tuberculosis in 25.4%, and weight loss in 69.8%.</w:t>
      </w:r>
    </w:p>
    <w:p w14:paraId="325929D1" w14:textId="77777777" w:rsidR="00463182" w:rsidRPr="00EA6F5A" w:rsidRDefault="00466D60" w:rsidP="00EA6F5A">
      <w:pPr>
        <w:spacing w:after="0" w:line="276" w:lineRule="auto"/>
        <w:jc w:val="both"/>
        <w:rPr>
          <w:rFonts w:ascii="Times New Roman" w:eastAsia="Times New Roman" w:hAnsi="Times New Roman" w:cs="Times New Roman"/>
          <w:b/>
          <w:bCs/>
          <w:highlight w:val="white"/>
        </w:rPr>
      </w:pPr>
      <w:r w:rsidRPr="00EA6F5A">
        <w:rPr>
          <w:rFonts w:ascii="Times New Roman" w:eastAsia="Times New Roman" w:hAnsi="Times New Roman" w:cs="Times New Roman"/>
          <w:b/>
          <w:bCs/>
          <w:highlight w:val="white"/>
        </w:rPr>
        <w:t>Table 2: LDH and ADA Levels by Tuberculosis Status (N=63)</w:t>
      </w:r>
    </w:p>
    <w:tbl>
      <w:tblPr>
        <w:tblStyle w:val="a0"/>
        <w:tblW w:w="9834" w:type="dxa"/>
        <w:tblInd w:w="-5" w:type="dxa"/>
        <w:tblLayout w:type="fixed"/>
        <w:tblLook w:val="0000" w:firstRow="0" w:lastRow="0" w:firstColumn="0" w:lastColumn="0" w:noHBand="0" w:noVBand="0"/>
      </w:tblPr>
      <w:tblGrid>
        <w:gridCol w:w="2183"/>
        <w:gridCol w:w="1800"/>
        <w:gridCol w:w="2070"/>
        <w:gridCol w:w="1877"/>
        <w:gridCol w:w="1904"/>
      </w:tblGrid>
      <w:tr w:rsidR="000667E8" w:rsidRPr="00EA6F5A" w14:paraId="1BCD0E15" w14:textId="77777777" w:rsidTr="000667E8">
        <w:trPr>
          <w:trHeight w:val="312"/>
        </w:trPr>
        <w:tc>
          <w:tcPr>
            <w:tcW w:w="3983" w:type="dxa"/>
            <w:gridSpan w:val="2"/>
            <w:vMerge w:val="restart"/>
            <w:tcBorders>
              <w:top w:val="single" w:sz="4" w:space="0" w:color="000000"/>
              <w:left w:val="single" w:sz="4" w:space="0" w:color="000000"/>
              <w:right w:val="single" w:sz="4" w:space="0" w:color="000000"/>
            </w:tcBorders>
            <w:shd w:val="clear" w:color="auto" w:fill="E7E6E6"/>
          </w:tcPr>
          <w:p w14:paraId="21A5F4D2" w14:textId="791FCDC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Tuberculosis Status</w:t>
            </w:r>
          </w:p>
        </w:tc>
        <w:tc>
          <w:tcPr>
            <w:tcW w:w="2070" w:type="dxa"/>
            <w:tcBorders>
              <w:top w:val="single" w:sz="4" w:space="0" w:color="000000"/>
              <w:left w:val="nil"/>
              <w:bottom w:val="single" w:sz="4" w:space="0" w:color="000000"/>
              <w:right w:val="single" w:sz="4" w:space="0" w:color="000000"/>
            </w:tcBorders>
            <w:shd w:val="clear" w:color="auto" w:fill="E7E6E6"/>
            <w:tcMar>
              <w:top w:w="0" w:type="dxa"/>
              <w:left w:w="108" w:type="dxa"/>
              <w:bottom w:w="0" w:type="dxa"/>
              <w:right w:w="108" w:type="dxa"/>
            </w:tcMar>
            <w:vAlign w:val="center"/>
          </w:tcPr>
          <w:p w14:paraId="76ADD11C" w14:textId="7777777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LDH (U/L)</w:t>
            </w:r>
          </w:p>
        </w:tc>
        <w:tc>
          <w:tcPr>
            <w:tcW w:w="1877" w:type="dxa"/>
            <w:tcBorders>
              <w:top w:val="single" w:sz="4" w:space="0" w:color="000000"/>
              <w:left w:val="nil"/>
              <w:bottom w:val="single" w:sz="4" w:space="0" w:color="000000"/>
              <w:right w:val="single" w:sz="4" w:space="0" w:color="000000"/>
            </w:tcBorders>
            <w:shd w:val="clear" w:color="auto" w:fill="E7E6E6"/>
            <w:tcMar>
              <w:top w:w="0" w:type="dxa"/>
              <w:left w:w="108" w:type="dxa"/>
              <w:bottom w:w="0" w:type="dxa"/>
              <w:right w:w="108" w:type="dxa"/>
            </w:tcMar>
            <w:vAlign w:val="center"/>
          </w:tcPr>
          <w:p w14:paraId="053C218D" w14:textId="7777777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ADA (U/L)</w:t>
            </w:r>
          </w:p>
        </w:tc>
        <w:tc>
          <w:tcPr>
            <w:tcW w:w="1904" w:type="dxa"/>
            <w:tcBorders>
              <w:top w:val="single" w:sz="4" w:space="0" w:color="000000"/>
              <w:left w:val="nil"/>
              <w:bottom w:val="single" w:sz="4" w:space="0" w:color="000000"/>
              <w:right w:val="single" w:sz="4" w:space="0" w:color="000000"/>
            </w:tcBorders>
            <w:shd w:val="clear" w:color="auto" w:fill="E7E6E6"/>
            <w:tcMar>
              <w:top w:w="0" w:type="dxa"/>
              <w:left w:w="108" w:type="dxa"/>
              <w:bottom w:w="0" w:type="dxa"/>
              <w:right w:w="108" w:type="dxa"/>
            </w:tcMar>
            <w:vAlign w:val="center"/>
          </w:tcPr>
          <w:p w14:paraId="6EDFD3CB" w14:textId="7777777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LDH/ADA Ratio</w:t>
            </w:r>
          </w:p>
        </w:tc>
      </w:tr>
      <w:tr w:rsidR="000667E8" w:rsidRPr="00EA6F5A" w14:paraId="6656D6EB" w14:textId="77777777" w:rsidTr="000667E8">
        <w:trPr>
          <w:trHeight w:val="312"/>
        </w:trPr>
        <w:tc>
          <w:tcPr>
            <w:tcW w:w="3983" w:type="dxa"/>
            <w:gridSpan w:val="2"/>
            <w:vMerge/>
            <w:tcBorders>
              <w:left w:val="single" w:sz="4" w:space="0" w:color="000000"/>
              <w:right w:val="single" w:sz="4" w:space="0" w:color="000000"/>
            </w:tcBorders>
            <w:shd w:val="clear" w:color="auto" w:fill="E7E6E6"/>
          </w:tcPr>
          <w:p w14:paraId="24A1EE5B" w14:textId="5C422363" w:rsidR="000667E8" w:rsidRPr="00EA6F5A" w:rsidRDefault="000667E8" w:rsidP="00EA6F5A">
            <w:pPr>
              <w:widowControl w:val="0"/>
              <w:pBdr>
                <w:top w:val="nil"/>
                <w:left w:val="nil"/>
                <w:bottom w:val="nil"/>
                <w:right w:val="nil"/>
                <w:between w:val="nil"/>
              </w:pBdr>
              <w:spacing w:after="0" w:line="276" w:lineRule="auto"/>
              <w:rPr>
                <w:rFonts w:ascii="Times New Roman" w:eastAsia="Times New Roman" w:hAnsi="Times New Roman" w:cs="Times New Roman"/>
                <w:b/>
                <w:bCs/>
              </w:rPr>
            </w:pPr>
          </w:p>
        </w:tc>
        <w:tc>
          <w:tcPr>
            <w:tcW w:w="2070" w:type="dxa"/>
            <w:tcBorders>
              <w:top w:val="nil"/>
              <w:left w:val="nil"/>
              <w:bottom w:val="single" w:sz="4" w:space="0" w:color="000000"/>
              <w:right w:val="single" w:sz="4" w:space="0" w:color="000000"/>
            </w:tcBorders>
            <w:shd w:val="clear" w:color="auto" w:fill="E7E6E6"/>
            <w:tcMar>
              <w:top w:w="0" w:type="dxa"/>
              <w:left w:w="108" w:type="dxa"/>
              <w:bottom w:w="0" w:type="dxa"/>
              <w:right w:w="108" w:type="dxa"/>
            </w:tcMar>
            <w:vAlign w:val="center"/>
          </w:tcPr>
          <w:p w14:paraId="7341F1C5" w14:textId="7777777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Mean ± SD</w:t>
            </w:r>
          </w:p>
        </w:tc>
        <w:tc>
          <w:tcPr>
            <w:tcW w:w="1877" w:type="dxa"/>
            <w:tcBorders>
              <w:top w:val="nil"/>
              <w:left w:val="nil"/>
              <w:bottom w:val="single" w:sz="4" w:space="0" w:color="000000"/>
              <w:right w:val="single" w:sz="4" w:space="0" w:color="000000"/>
            </w:tcBorders>
            <w:shd w:val="clear" w:color="auto" w:fill="E7E6E6"/>
            <w:tcMar>
              <w:top w:w="0" w:type="dxa"/>
              <w:left w:w="108" w:type="dxa"/>
              <w:bottom w:w="0" w:type="dxa"/>
              <w:right w:w="108" w:type="dxa"/>
            </w:tcMar>
            <w:vAlign w:val="center"/>
          </w:tcPr>
          <w:p w14:paraId="43E5152B" w14:textId="7777777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Mean ± SD</w:t>
            </w:r>
          </w:p>
        </w:tc>
        <w:tc>
          <w:tcPr>
            <w:tcW w:w="1904" w:type="dxa"/>
            <w:tcBorders>
              <w:top w:val="nil"/>
              <w:left w:val="nil"/>
              <w:bottom w:val="single" w:sz="4" w:space="0" w:color="000000"/>
              <w:right w:val="single" w:sz="4" w:space="0" w:color="000000"/>
            </w:tcBorders>
            <w:shd w:val="clear" w:color="auto" w:fill="E7E6E6"/>
            <w:tcMar>
              <w:top w:w="0" w:type="dxa"/>
              <w:left w:w="108" w:type="dxa"/>
              <w:bottom w:w="0" w:type="dxa"/>
              <w:right w:w="108" w:type="dxa"/>
            </w:tcMar>
            <w:vAlign w:val="center"/>
          </w:tcPr>
          <w:p w14:paraId="4669DD2D" w14:textId="77777777" w:rsidR="000667E8" w:rsidRPr="00EA6F5A" w:rsidRDefault="000667E8"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Mean ± SD</w:t>
            </w:r>
          </w:p>
        </w:tc>
      </w:tr>
      <w:tr w:rsidR="000667E8" w:rsidRPr="00EA6F5A" w14:paraId="2B2AEBE1" w14:textId="77777777" w:rsidTr="000667E8">
        <w:trPr>
          <w:trHeight w:val="312"/>
        </w:trPr>
        <w:tc>
          <w:tcPr>
            <w:tcW w:w="2183" w:type="dxa"/>
            <w:vMerge w:val="restart"/>
            <w:tcBorders>
              <w:top w:val="nil"/>
              <w:left w:val="single" w:sz="4" w:space="0" w:color="000000"/>
              <w:right w:val="single" w:sz="4" w:space="0" w:color="000000"/>
            </w:tcBorders>
            <w:vAlign w:val="center"/>
          </w:tcPr>
          <w:p w14:paraId="0ABC6526" w14:textId="286179A1" w:rsidR="000667E8" w:rsidRPr="00EA6F5A" w:rsidRDefault="000667E8"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b/>
                <w:bCs/>
              </w:rPr>
              <w:t>By LDH/ADA Ratio</w:t>
            </w:r>
          </w:p>
        </w:tc>
        <w:tc>
          <w:tcPr>
            <w:tcW w:w="1800"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635C2" w14:textId="3A2A7AF9" w:rsidR="000667E8" w:rsidRPr="00EA6F5A" w:rsidRDefault="000667E8" w:rsidP="00EA6F5A">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Positive (n=48)</w:t>
            </w:r>
          </w:p>
        </w:tc>
        <w:tc>
          <w:tcPr>
            <w:tcW w:w="2070"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53C93555"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399.92±103.82</w:t>
            </w:r>
          </w:p>
        </w:tc>
        <w:tc>
          <w:tcPr>
            <w:tcW w:w="1877"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690FE042"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89.04±13.89</w:t>
            </w:r>
          </w:p>
        </w:tc>
        <w:tc>
          <w:tcPr>
            <w:tcW w:w="1904"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211B30C6"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4.63±1.56</w:t>
            </w:r>
          </w:p>
        </w:tc>
      </w:tr>
      <w:tr w:rsidR="000667E8" w:rsidRPr="00EA6F5A" w14:paraId="1CC9A8BC" w14:textId="77777777" w:rsidTr="000667E8">
        <w:trPr>
          <w:trHeight w:val="408"/>
        </w:trPr>
        <w:tc>
          <w:tcPr>
            <w:tcW w:w="2183" w:type="dxa"/>
            <w:vMerge/>
            <w:tcBorders>
              <w:left w:val="single" w:sz="4" w:space="0" w:color="000000"/>
              <w:bottom w:val="single" w:sz="4" w:space="0" w:color="000000"/>
              <w:right w:val="single" w:sz="4" w:space="0" w:color="000000"/>
            </w:tcBorders>
          </w:tcPr>
          <w:p w14:paraId="094C7056" w14:textId="77777777" w:rsidR="000667E8" w:rsidRPr="00EA6F5A" w:rsidRDefault="000667E8" w:rsidP="00EA6F5A">
            <w:pPr>
              <w:spacing w:after="0" w:line="276" w:lineRule="auto"/>
              <w:rPr>
                <w:rFonts w:ascii="Times New Roman" w:eastAsia="Times New Roman" w:hAnsi="Times New Roman" w:cs="Times New Roman"/>
              </w:rPr>
            </w:pPr>
          </w:p>
        </w:tc>
        <w:tc>
          <w:tcPr>
            <w:tcW w:w="1800"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7E950" w14:textId="7881093D" w:rsidR="000667E8" w:rsidRPr="00EA6F5A" w:rsidRDefault="000667E8" w:rsidP="00EA6F5A">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Negative (n=15)</w:t>
            </w:r>
          </w:p>
        </w:tc>
        <w:tc>
          <w:tcPr>
            <w:tcW w:w="2070"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4CAE5BFB"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640.80 ± 121.06</w:t>
            </w:r>
          </w:p>
        </w:tc>
        <w:tc>
          <w:tcPr>
            <w:tcW w:w="1877"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580B95AE"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44.07 ± 11.18</w:t>
            </w:r>
          </w:p>
        </w:tc>
        <w:tc>
          <w:tcPr>
            <w:tcW w:w="1904"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4F7A2AD2"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14.89 ± 2.68</w:t>
            </w:r>
          </w:p>
        </w:tc>
      </w:tr>
      <w:tr w:rsidR="000667E8" w:rsidRPr="00EA6F5A" w14:paraId="668644F7" w14:textId="77777777" w:rsidTr="000667E8">
        <w:trPr>
          <w:trHeight w:val="312"/>
        </w:trPr>
        <w:tc>
          <w:tcPr>
            <w:tcW w:w="2183" w:type="dxa"/>
            <w:vMerge w:val="restart"/>
            <w:tcBorders>
              <w:top w:val="nil"/>
              <w:left w:val="single" w:sz="4" w:space="0" w:color="000000"/>
              <w:right w:val="single" w:sz="4" w:space="0" w:color="000000"/>
            </w:tcBorders>
            <w:vAlign w:val="center"/>
          </w:tcPr>
          <w:p w14:paraId="70A8FBF0" w14:textId="3998498A" w:rsidR="000667E8" w:rsidRPr="00EA6F5A" w:rsidRDefault="000667E8"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b/>
                <w:bCs/>
              </w:rPr>
              <w:t>By Culture Report</w:t>
            </w:r>
          </w:p>
        </w:tc>
        <w:tc>
          <w:tcPr>
            <w:tcW w:w="1800"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10041002" w14:textId="1D5C1547" w:rsidR="000667E8" w:rsidRPr="00EA6F5A" w:rsidRDefault="000667E8" w:rsidP="00EA6F5A">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Positive (n=49)</w:t>
            </w:r>
          </w:p>
        </w:tc>
        <w:tc>
          <w:tcPr>
            <w:tcW w:w="2070"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06E6DF1E"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404.00 ± 114.18</w:t>
            </w:r>
          </w:p>
        </w:tc>
        <w:tc>
          <w:tcPr>
            <w:tcW w:w="1877"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620A32D3"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88.12 ± 15.48</w:t>
            </w:r>
          </w:p>
        </w:tc>
        <w:tc>
          <w:tcPr>
            <w:tcW w:w="1904"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3C4CB9F2"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4.80 ± 1.93</w:t>
            </w:r>
          </w:p>
        </w:tc>
      </w:tr>
      <w:tr w:rsidR="000667E8" w:rsidRPr="00EA6F5A" w14:paraId="232A36E6" w14:textId="77777777" w:rsidTr="000667E8">
        <w:trPr>
          <w:trHeight w:val="396"/>
        </w:trPr>
        <w:tc>
          <w:tcPr>
            <w:tcW w:w="2183" w:type="dxa"/>
            <w:vMerge/>
            <w:tcBorders>
              <w:left w:val="single" w:sz="4" w:space="0" w:color="000000"/>
              <w:bottom w:val="single" w:sz="4" w:space="0" w:color="000000"/>
              <w:right w:val="single" w:sz="4" w:space="0" w:color="000000"/>
            </w:tcBorders>
          </w:tcPr>
          <w:p w14:paraId="39BFB0C5" w14:textId="77777777" w:rsidR="000667E8" w:rsidRPr="00EA6F5A" w:rsidRDefault="000667E8" w:rsidP="00EA6F5A">
            <w:pPr>
              <w:spacing w:after="0" w:line="276" w:lineRule="auto"/>
              <w:rPr>
                <w:rFonts w:ascii="Times New Roman" w:eastAsia="Times New Roman" w:hAnsi="Times New Roman" w:cs="Times New Roman"/>
              </w:rPr>
            </w:pPr>
          </w:p>
        </w:tc>
        <w:tc>
          <w:tcPr>
            <w:tcW w:w="1800" w:type="dxa"/>
            <w:tcBorders>
              <w:top w:val="nil"/>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09F95" w14:textId="1DD61A67" w:rsidR="000667E8" w:rsidRPr="00EA6F5A" w:rsidRDefault="000667E8" w:rsidP="00EA6F5A">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Negative (n=14)</w:t>
            </w:r>
          </w:p>
        </w:tc>
        <w:tc>
          <w:tcPr>
            <w:tcW w:w="2070"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40C6E787"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643.71 ± 97.43</w:t>
            </w:r>
          </w:p>
        </w:tc>
        <w:tc>
          <w:tcPr>
            <w:tcW w:w="1877"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29ACFC10"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44.07 ± 10.00</w:t>
            </w:r>
          </w:p>
        </w:tc>
        <w:tc>
          <w:tcPr>
            <w:tcW w:w="1904" w:type="dxa"/>
            <w:tcBorders>
              <w:top w:val="nil"/>
              <w:left w:val="nil"/>
              <w:bottom w:val="single" w:sz="4" w:space="0" w:color="000000"/>
              <w:right w:val="single" w:sz="4" w:space="0" w:color="000000"/>
            </w:tcBorders>
            <w:tcMar>
              <w:top w:w="0" w:type="dxa"/>
              <w:left w:w="108" w:type="dxa"/>
              <w:bottom w:w="0" w:type="dxa"/>
              <w:right w:w="108" w:type="dxa"/>
            </w:tcMar>
            <w:vAlign w:val="center"/>
          </w:tcPr>
          <w:p w14:paraId="6C4EB95E" w14:textId="77777777" w:rsidR="000667E8" w:rsidRPr="00EA6F5A" w:rsidRDefault="000667E8"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15.02 ± 2.79</w:t>
            </w:r>
          </w:p>
        </w:tc>
      </w:tr>
    </w:tbl>
    <w:p w14:paraId="2588D0AD"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lastRenderedPageBreak/>
        <w:t>Among 48 LDH/ADA-positive patients, mean LDH was 399.92±103.82 U/L, mean ADA was 89.04±13.89 U/L, and mean LDH/ADA ratio was 4.63±1.56. The 15 LDH/ADA-negative patients had higher mean LDH (640.80±121.06 U/L), lower mean ADA (44.07±11.18 U/L), and a higher mean ratio (14.89±2.68).</w:t>
      </w:r>
    </w:p>
    <w:p w14:paraId="0CBA3C64"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Culture-positive patients (49) showed mean LDH 404.00±114.18 U/L, mean ADA 88.12±15.48 U/L, and mean ratio 4.80±1.93. Culture-negative patients (14) had mean LDH 643.71±97.43 U/L, mean ADA 44.07±10.00 U/L, and mean ratio 15.02±2.79.</w:t>
      </w:r>
    </w:p>
    <w:p w14:paraId="5FAB7D00"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Based on LDH/ADA ratio, 48(76.2%) tested positive and 15(23.8%) </w:t>
      </w:r>
      <w:proofErr w:type="gramStart"/>
      <w:r w:rsidRPr="00EA6F5A">
        <w:rPr>
          <w:rFonts w:ascii="Times New Roman" w:eastAsia="Times New Roman" w:hAnsi="Times New Roman" w:cs="Times New Roman"/>
        </w:rPr>
        <w:t>negative</w:t>
      </w:r>
      <w:proofErr w:type="gramEnd"/>
      <w:r w:rsidRPr="00EA6F5A">
        <w:rPr>
          <w:rFonts w:ascii="Times New Roman" w:eastAsia="Times New Roman" w:hAnsi="Times New Roman" w:cs="Times New Roman"/>
        </w:rPr>
        <w:t xml:space="preserve">. Culture report confirmed 49(77.8%) positive and 14(22.2%) </w:t>
      </w:r>
      <w:proofErr w:type="gramStart"/>
      <w:r w:rsidRPr="00EA6F5A">
        <w:rPr>
          <w:rFonts w:ascii="Times New Roman" w:eastAsia="Times New Roman" w:hAnsi="Times New Roman" w:cs="Times New Roman"/>
        </w:rPr>
        <w:t>negative</w:t>
      </w:r>
      <w:proofErr w:type="gramEnd"/>
      <w:r w:rsidRPr="00EA6F5A">
        <w:rPr>
          <w:rFonts w:ascii="Times New Roman" w:eastAsia="Times New Roman" w:hAnsi="Times New Roman" w:cs="Times New Roman"/>
        </w:rPr>
        <w:t>.</w:t>
      </w:r>
    </w:p>
    <w:p w14:paraId="50E75D70" w14:textId="77777777" w:rsidR="00463182" w:rsidRPr="00EA6F5A" w:rsidRDefault="00466D60" w:rsidP="00EA6F5A">
      <w:pPr>
        <w:spacing w:after="0" w:line="276" w:lineRule="auto"/>
        <w:jc w:val="both"/>
        <w:rPr>
          <w:rFonts w:ascii="Times New Roman" w:eastAsia="Times New Roman" w:hAnsi="Times New Roman" w:cs="Times New Roman"/>
          <w:b/>
          <w:bCs/>
          <w:highlight w:val="white"/>
        </w:rPr>
      </w:pPr>
      <w:r w:rsidRPr="00EA6F5A">
        <w:rPr>
          <w:rFonts w:ascii="Times New Roman" w:eastAsia="Times New Roman" w:hAnsi="Times New Roman" w:cs="Times New Roman"/>
          <w:b/>
          <w:bCs/>
          <w:highlight w:val="white"/>
        </w:rPr>
        <w:t>Table 3: Diagnostic Performance of LDH/ADA Ratio for Pleural Tuberculosis (Culture as Gold Standard)</w:t>
      </w:r>
    </w:p>
    <w:tbl>
      <w:tblPr>
        <w:tblStyle w:val="a1"/>
        <w:tblW w:w="971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2"/>
        <w:gridCol w:w="1461"/>
        <w:gridCol w:w="1412"/>
        <w:gridCol w:w="1283"/>
        <w:gridCol w:w="871"/>
        <w:gridCol w:w="891"/>
        <w:gridCol w:w="1189"/>
      </w:tblGrid>
      <w:tr w:rsidR="00463182" w:rsidRPr="00EA6F5A" w14:paraId="7E72DFDD" w14:textId="77777777">
        <w:trPr>
          <w:trHeight w:val="324"/>
        </w:trPr>
        <w:tc>
          <w:tcPr>
            <w:tcW w:w="261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6F875DE"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Stratification Variable</w:t>
            </w:r>
          </w:p>
        </w:tc>
        <w:tc>
          <w:tcPr>
            <w:tcW w:w="146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14CE99DF"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Category</w:t>
            </w:r>
          </w:p>
        </w:tc>
        <w:tc>
          <w:tcPr>
            <w:tcW w:w="141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4F1B9C8"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Sensitivity (%)</w:t>
            </w:r>
          </w:p>
        </w:tc>
        <w:tc>
          <w:tcPr>
            <w:tcW w:w="128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58710938"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Specificity (%)</w:t>
            </w:r>
          </w:p>
        </w:tc>
        <w:tc>
          <w:tcPr>
            <w:tcW w:w="87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037B81D7"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PPV (%)</w:t>
            </w:r>
          </w:p>
        </w:tc>
        <w:tc>
          <w:tcPr>
            <w:tcW w:w="891"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3430B613"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NPV (%)</w:t>
            </w:r>
          </w:p>
        </w:tc>
        <w:tc>
          <w:tcPr>
            <w:tcW w:w="1189"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4BC5CDBE" w14:textId="77777777" w:rsidR="00463182" w:rsidRPr="00EA6F5A" w:rsidRDefault="00466D60" w:rsidP="00EA6F5A">
            <w:pPr>
              <w:spacing w:after="0" w:line="276" w:lineRule="auto"/>
              <w:jc w:val="center"/>
              <w:rPr>
                <w:rFonts w:ascii="Times New Roman" w:eastAsia="Times New Roman" w:hAnsi="Times New Roman" w:cs="Times New Roman"/>
                <w:b/>
                <w:bCs/>
              </w:rPr>
            </w:pPr>
            <w:r w:rsidRPr="00EA6F5A">
              <w:rPr>
                <w:rFonts w:ascii="Times New Roman" w:eastAsia="Times New Roman" w:hAnsi="Times New Roman" w:cs="Times New Roman"/>
                <w:b/>
                <w:bCs/>
              </w:rPr>
              <w:t>Accuracy (%)</w:t>
            </w:r>
          </w:p>
        </w:tc>
      </w:tr>
      <w:tr w:rsidR="00463182" w:rsidRPr="00EA6F5A" w14:paraId="570FBE75" w14:textId="77777777" w:rsidTr="000667E8">
        <w:trPr>
          <w:trHeight w:val="324"/>
        </w:trPr>
        <w:tc>
          <w:tcPr>
            <w:tcW w:w="2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32C6E"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Overall</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C3746"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164E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95.92</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9B28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92.86</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8314D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97.92</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2C17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86.67</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3B6F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95.24</w:t>
            </w:r>
          </w:p>
        </w:tc>
      </w:tr>
      <w:tr w:rsidR="00463182" w:rsidRPr="00EA6F5A" w14:paraId="6C9D5D49"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A7156"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Age Group</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AABA1F"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16–30</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314D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90.91</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39DA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3DAD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E8B5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85.71</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3AB3E"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94.12</w:t>
            </w:r>
          </w:p>
        </w:tc>
      </w:tr>
      <w:tr w:rsidR="00463182" w:rsidRPr="00EA6F5A" w14:paraId="1836DFF3"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0ABC8"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B1802"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31–45</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4E46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94.44</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EB684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66.67</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B9D3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94.44</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A4C3F"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66.67</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BF8D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90.48</w:t>
            </w:r>
          </w:p>
        </w:tc>
      </w:tr>
      <w:tr w:rsidR="00463182" w:rsidRPr="00EA6F5A" w14:paraId="565B024F"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A2075"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BDE4E"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46–60</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C19D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8668E"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355C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EF82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1EA6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r>
      <w:tr w:rsidR="00463182" w:rsidRPr="00EA6F5A" w14:paraId="4B876F7F"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746FA1"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B7903"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u w:val="single"/>
              </w:rPr>
              <w:t>&gt;</w:t>
            </w:r>
            <w:r w:rsidRPr="00EA6F5A">
              <w:rPr>
                <w:rFonts w:ascii="Times New Roman" w:eastAsia="Times New Roman" w:hAnsi="Times New Roman" w:cs="Times New Roman"/>
              </w:rPr>
              <w:t>60</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E35C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26E15"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360474"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5B46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69A3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r>
      <w:tr w:rsidR="00463182" w:rsidRPr="00EA6F5A" w14:paraId="5AB13D26"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D3F78"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Gender</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89A63"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Male</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79FD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93.33</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C70E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2EC7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62F5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36A4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94.74</w:t>
            </w:r>
          </w:p>
        </w:tc>
      </w:tr>
      <w:tr w:rsidR="00463182" w:rsidRPr="00EA6F5A" w14:paraId="6E4B3166"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3B158"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7754E"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Female</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C003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1E1E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83.33</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4282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5DDDF"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DB59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w:t>
            </w:r>
          </w:p>
        </w:tc>
      </w:tr>
      <w:tr w:rsidR="00463182" w:rsidRPr="00EA6F5A" w14:paraId="338E41E3"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2F8F6"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BMI (kg/m²)</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5C637"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u w:val="single"/>
              </w:rPr>
              <w:t>&lt;</w:t>
            </w:r>
            <w:r w:rsidRPr="00EA6F5A">
              <w:rPr>
                <w:rFonts w:ascii="Times New Roman" w:eastAsia="Times New Roman" w:hAnsi="Times New Roman" w:cs="Times New Roman"/>
              </w:rPr>
              <w:t>25</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92057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7BB9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83.33</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5174E"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BD7B1"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FE584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w:t>
            </w:r>
          </w:p>
        </w:tc>
      </w:tr>
      <w:tr w:rsidR="00463182" w:rsidRPr="00EA6F5A" w14:paraId="74D56655"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8278FA"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681504"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&gt;25</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FB209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94.74</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DBDC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92.31</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690B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97.3</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A0435"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85.71</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055B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94.12</w:t>
            </w:r>
          </w:p>
        </w:tc>
      </w:tr>
      <w:tr w:rsidR="00463182" w:rsidRPr="00EA6F5A" w14:paraId="5F0E3AFE"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3B9B3"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Symptom Duration</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7D462"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u w:val="single"/>
              </w:rPr>
              <w:t>&lt;</w:t>
            </w:r>
            <w:r w:rsidRPr="00EA6F5A">
              <w:rPr>
                <w:rFonts w:ascii="Times New Roman" w:eastAsia="Times New Roman" w:hAnsi="Times New Roman" w:cs="Times New Roman"/>
              </w:rPr>
              <w:t>2 months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5B6A9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555D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BB06F"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C9885"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40C71"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96.55</w:t>
            </w:r>
          </w:p>
        </w:tc>
      </w:tr>
      <w:tr w:rsidR="00463182" w:rsidRPr="00EA6F5A" w14:paraId="2E01FD8B"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FA0A59"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BDDA2"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&gt;2 months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27FDF"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95.83</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056C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D855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95.83</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1B9F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824A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94.12</w:t>
            </w:r>
          </w:p>
        </w:tc>
      </w:tr>
      <w:tr w:rsidR="00463182" w:rsidRPr="00EA6F5A" w14:paraId="3A674176"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89B3C"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Smoking</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80930"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Yes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255FB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96.97</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D5AAD4"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07351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8CCEC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87.5</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4B7A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97.5</w:t>
            </w:r>
          </w:p>
        </w:tc>
      </w:tr>
      <w:tr w:rsidR="00463182" w:rsidRPr="00EA6F5A" w14:paraId="2580E2B8"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72F00"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E2D264"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No</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E136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93.75</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C394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85.71</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E3C3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93.75</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931F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85.71</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EDA1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91.3</w:t>
            </w:r>
          </w:p>
        </w:tc>
      </w:tr>
      <w:tr w:rsidR="00463182" w:rsidRPr="00EA6F5A" w14:paraId="3B5CB360"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68230"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Diabetes</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D4102"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Yes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F3ADD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0C8D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6326E"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97AA1"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72561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r>
      <w:tr w:rsidR="00463182" w:rsidRPr="00EA6F5A" w14:paraId="71794F7E"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5A449C"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07139A"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No</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7C93E"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93.94</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0489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90.91</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2E508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96.88</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42C4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83.33</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456F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93.18</w:t>
            </w:r>
          </w:p>
        </w:tc>
      </w:tr>
      <w:tr w:rsidR="00463182" w:rsidRPr="00EA6F5A" w14:paraId="2CC91D4C"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B8816"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Hypertension</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D0A2D0"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Yes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02D1D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8FB7F"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87.5</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5218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95.24</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45BEA"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6DD0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96.43</w:t>
            </w:r>
          </w:p>
        </w:tc>
      </w:tr>
      <w:tr w:rsidR="00463182" w:rsidRPr="00EA6F5A" w14:paraId="68D3A899"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5AD59"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806C6"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No</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8B2C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93.1</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FFFE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B9C2F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993D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75</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865B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94.29</w:t>
            </w:r>
          </w:p>
        </w:tc>
      </w:tr>
      <w:tr w:rsidR="00463182" w:rsidRPr="00EA6F5A" w14:paraId="6F7B54A8"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7E47A"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Family History of TB</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4EF91"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Yes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75FF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8B1B0"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25808E"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1BCB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70F53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r>
      <w:tr w:rsidR="00463182" w:rsidRPr="00EA6F5A" w14:paraId="29039152"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B9489"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E2E00"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No</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794DD"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94.44</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6941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90.91</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CEE5C"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97.14</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1006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83.33</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89BF3"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93.62</w:t>
            </w:r>
          </w:p>
        </w:tc>
      </w:tr>
      <w:tr w:rsidR="00463182" w:rsidRPr="00EA6F5A" w14:paraId="3C240F25" w14:textId="77777777" w:rsidTr="000667E8">
        <w:trPr>
          <w:trHeight w:val="324"/>
        </w:trPr>
        <w:tc>
          <w:tcPr>
            <w:tcW w:w="26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ABAAE" w14:textId="77777777" w:rsidR="00463182" w:rsidRPr="00EA6F5A" w:rsidRDefault="00466D60"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t>Weight Loss</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08480E"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Yes</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10652"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96.67</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C4B5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92.86</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2EA0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96.67</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8C27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92.86</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294AB7"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95.45</w:t>
            </w:r>
          </w:p>
        </w:tc>
      </w:tr>
      <w:tr w:rsidR="00463182" w:rsidRPr="00EA6F5A" w14:paraId="0B8C4678" w14:textId="77777777" w:rsidTr="000667E8">
        <w:trPr>
          <w:trHeight w:val="324"/>
        </w:trPr>
        <w:tc>
          <w:tcPr>
            <w:tcW w:w="26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5CEEA" w14:textId="77777777" w:rsidR="00463182" w:rsidRPr="00EA6F5A" w:rsidRDefault="00463182" w:rsidP="00EA6F5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FC3FF" w14:textId="77777777" w:rsidR="00463182" w:rsidRPr="00EA6F5A" w:rsidRDefault="00466D60" w:rsidP="000667E8">
            <w:pPr>
              <w:spacing w:after="0" w:line="276" w:lineRule="auto"/>
              <w:rPr>
                <w:rFonts w:ascii="Times New Roman" w:eastAsia="Times New Roman" w:hAnsi="Times New Roman" w:cs="Times New Roman"/>
              </w:rPr>
            </w:pPr>
            <w:r w:rsidRPr="00EA6F5A">
              <w:rPr>
                <w:rFonts w:ascii="Times New Roman" w:eastAsia="Times New Roman" w:hAnsi="Times New Roman" w:cs="Times New Roman"/>
              </w:rPr>
              <w:t>No</w:t>
            </w:r>
          </w:p>
        </w:tc>
        <w:tc>
          <w:tcPr>
            <w:tcW w:w="14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CED114"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94.74</w:t>
            </w:r>
          </w:p>
        </w:tc>
        <w:tc>
          <w:tcPr>
            <w:tcW w:w="1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78BA8"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w:t>
            </w:r>
          </w:p>
        </w:tc>
        <w:tc>
          <w:tcPr>
            <w:tcW w:w="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5B05B"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100</w:t>
            </w:r>
          </w:p>
        </w:tc>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B7B49"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56C66" w14:textId="77777777" w:rsidR="00463182" w:rsidRPr="00EA6F5A" w:rsidRDefault="00466D60" w:rsidP="000667E8">
            <w:pPr>
              <w:spacing w:after="0" w:line="276" w:lineRule="auto"/>
              <w:jc w:val="right"/>
              <w:rPr>
                <w:rFonts w:ascii="Times New Roman" w:eastAsia="Times New Roman" w:hAnsi="Times New Roman" w:cs="Times New Roman"/>
              </w:rPr>
            </w:pPr>
            <w:r w:rsidRPr="00EA6F5A">
              <w:rPr>
                <w:rFonts w:ascii="Times New Roman" w:eastAsia="Times New Roman" w:hAnsi="Times New Roman" w:cs="Times New Roman"/>
              </w:rPr>
              <w:t>–</w:t>
            </w:r>
          </w:p>
        </w:tc>
      </w:tr>
    </w:tbl>
    <w:p w14:paraId="1F783307"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Using culture as the reference, the LDH/ADA ratio showed sensitivity of 95.92%, specificity of 92.86%, PPV 97.92%, NPV 86.67%, and overall accuracy of 95.24%.</w:t>
      </w:r>
    </w:p>
    <w:p w14:paraId="614A4751" w14:textId="77777777"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The LDH/ADA ratio maintained high diagnostic performance across subgroups </w:t>
      </w:r>
      <w:proofErr w:type="gramStart"/>
      <w:r w:rsidRPr="00EA6F5A">
        <w:rPr>
          <w:rFonts w:ascii="Times New Roman" w:eastAsia="Times New Roman" w:hAnsi="Times New Roman" w:cs="Times New Roman"/>
        </w:rPr>
        <w:t>showed</w:t>
      </w:r>
      <w:proofErr w:type="gramEnd"/>
      <w:r w:rsidRPr="00EA6F5A">
        <w:rPr>
          <w:rFonts w:ascii="Times New Roman" w:eastAsia="Times New Roman" w:hAnsi="Times New Roman" w:cs="Times New Roman"/>
        </w:rPr>
        <w:t xml:space="preserve"> in Table-3. The LDH/ADA ratio demonstrated excellent diagnostic accuracy for pleural tuberculosis, with an overall sensitivity of 95.92%, specificity of 92.86%, and accuracy of 95.24% compared to culture. This performance remained consistently high across various demographic and clinical subgroups, supporting its utility as a reliable diagnostic tool in diverse patient populations.</w:t>
      </w:r>
    </w:p>
    <w:p w14:paraId="44B2DBB7" w14:textId="7781E305" w:rsidR="00AC102D" w:rsidRPr="00EA6F5A" w:rsidRDefault="000667E8" w:rsidP="00EA6F5A">
      <w:pPr>
        <w:spacing w:after="0" w:line="276" w:lineRule="auto"/>
        <w:rPr>
          <w:rFonts w:ascii="Times New Roman" w:eastAsia="Times New Roman" w:hAnsi="Times New Roman" w:cs="Times New Roman"/>
          <w:b/>
          <w:bCs/>
        </w:rPr>
      </w:pPr>
      <w:r w:rsidRPr="00EA6F5A">
        <w:rPr>
          <w:rFonts w:ascii="Times New Roman" w:eastAsia="Times New Roman" w:hAnsi="Times New Roman" w:cs="Times New Roman"/>
          <w:b/>
          <w:bCs/>
        </w:rPr>
        <w:lastRenderedPageBreak/>
        <w:t>Discussion</w:t>
      </w:r>
    </w:p>
    <w:p w14:paraId="0EF0AA2B" w14:textId="663E9AC3" w:rsidR="00142BC6" w:rsidRPr="00EA6F5A" w:rsidRDefault="00142BC6"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Pleural fluid lactate dehydrogenase (LDH) and adenosine deaminase (ADA) concentrations are frequently employed as biomarkers to differentiate between tuberculous pleural effusion (TPE) and parapneumonic pleural effusion (PPE). Nonetheless, this distinction can prove to be complex, as LDH concentrations may fluctuate from normative levels to significantly elevated values in PPE, whereas markedly elevated ADA concentrations can be observed in both pathological states. This investigation assessed the pleural fluid LDH/ADA ratio as an innovative parameter for the diagnosis of pleural tuberculosis.</w:t>
      </w:r>
      <w:r w:rsidR="000667E8">
        <w:rPr>
          <w:rFonts w:ascii="Times New Roman" w:eastAsia="Times New Roman" w:hAnsi="Times New Roman" w:cs="Times New Roman"/>
          <w:vertAlign w:val="superscript"/>
        </w:rPr>
        <w:t>9</w:t>
      </w:r>
    </w:p>
    <w:p w14:paraId="35ECACA1" w14:textId="09BBBBBE" w:rsidR="00AC102D" w:rsidRPr="00EA6F5A" w:rsidRDefault="00142BC6"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In regions characterized by a high prevalence of tuberculosis (TB), the diagnosis of pleural TB is frequently established in individuals who present with lymphocyte-dominant exudative effusions al</w:t>
      </w:r>
      <w:r w:rsidR="003E49C3" w:rsidRPr="00EA6F5A">
        <w:rPr>
          <w:rFonts w:ascii="Times New Roman" w:eastAsia="Times New Roman" w:hAnsi="Times New Roman" w:cs="Times New Roman"/>
        </w:rPr>
        <w:t>ongside elevated ADA</w:t>
      </w:r>
      <w:r w:rsidRPr="00EA6F5A">
        <w:rPr>
          <w:rFonts w:ascii="Times New Roman" w:eastAsia="Times New Roman" w:hAnsi="Times New Roman" w:cs="Times New Roman"/>
        </w:rPr>
        <w:t xml:space="preserve"> levels. Two recent minor retrospective studies have suggested </w:t>
      </w:r>
      <w:r w:rsidR="003E49C3" w:rsidRPr="00EA6F5A">
        <w:rPr>
          <w:rFonts w:ascii="Times New Roman" w:eastAsia="Times New Roman" w:hAnsi="Times New Roman" w:cs="Times New Roman"/>
        </w:rPr>
        <w:t>that the LDH</w:t>
      </w:r>
      <w:r w:rsidRPr="00EA6F5A">
        <w:rPr>
          <w:rFonts w:ascii="Times New Roman" w:eastAsia="Times New Roman" w:hAnsi="Times New Roman" w:cs="Times New Roman"/>
        </w:rPr>
        <w:t xml:space="preserve"> to ADA ratio is significantly lower in TB-related pleural effusions in comparison to non-TB pleural effusions, implying that this ratio may serve as a valuable diagnostic tool for differentiating pleural TB from other types of pleural exud</w:t>
      </w:r>
      <w:r w:rsidR="00B10851" w:rsidRPr="00EA6F5A">
        <w:rPr>
          <w:rFonts w:ascii="Times New Roman" w:eastAsia="Times New Roman" w:hAnsi="Times New Roman" w:cs="Times New Roman"/>
        </w:rPr>
        <w:t>ates</w:t>
      </w:r>
      <w:r w:rsidR="00466D60" w:rsidRPr="00EA6F5A">
        <w:rPr>
          <w:rFonts w:ascii="Times New Roman" w:eastAsia="Times New Roman" w:hAnsi="Times New Roman" w:cs="Times New Roman"/>
        </w:rPr>
        <w:t>.</w:t>
      </w:r>
      <w:r w:rsidR="00466D60" w:rsidRPr="00EA6F5A">
        <w:rPr>
          <w:rFonts w:ascii="Times New Roman" w:eastAsia="Times New Roman" w:hAnsi="Times New Roman" w:cs="Times New Roman"/>
          <w:vertAlign w:val="superscript"/>
        </w:rPr>
        <w:t>9, 11</w:t>
      </w:r>
    </w:p>
    <w:p w14:paraId="66318A20" w14:textId="021E1FED" w:rsidR="00463182" w:rsidRPr="00EA6F5A" w:rsidRDefault="00AC102D" w:rsidP="00EA6F5A">
      <w:pPr>
        <w:spacing w:after="0" w:line="276" w:lineRule="auto"/>
        <w:jc w:val="both"/>
        <w:rPr>
          <w:rFonts w:ascii="Times New Roman" w:eastAsia="Times New Roman" w:hAnsi="Times New Roman" w:cs="Times New Roman"/>
          <w:vertAlign w:val="superscript"/>
        </w:rPr>
      </w:pPr>
      <w:r w:rsidRPr="00EA6F5A">
        <w:rPr>
          <w:rFonts w:ascii="Times New Roman" w:eastAsia="Times New Roman" w:hAnsi="Times New Roman" w:cs="Times New Roman"/>
        </w:rPr>
        <w:t>Pleural fluid</w:t>
      </w:r>
      <w:r w:rsidR="00B10851" w:rsidRPr="00EA6F5A">
        <w:rPr>
          <w:rFonts w:ascii="Times New Roman" w:eastAsia="Times New Roman" w:hAnsi="Times New Roman" w:cs="Times New Roman"/>
        </w:rPr>
        <w:t xml:space="preserve"> LDH/ADA ratio was found to be </w:t>
      </w:r>
      <w:r w:rsidRPr="00EA6F5A">
        <w:rPr>
          <w:rFonts w:ascii="Times New Roman" w:eastAsia="Times New Roman" w:hAnsi="Times New Roman" w:cs="Times New Roman"/>
        </w:rPr>
        <w:t xml:space="preserve">valuable supplementary tool </w:t>
      </w:r>
      <w:r w:rsidR="000D6D16" w:rsidRPr="00EA6F5A">
        <w:rPr>
          <w:rFonts w:ascii="Times New Roman" w:eastAsia="Times New Roman" w:hAnsi="Times New Roman" w:cs="Times New Roman"/>
        </w:rPr>
        <w:t xml:space="preserve">in diagnosing individuals with </w:t>
      </w:r>
      <w:r w:rsidRPr="00EA6F5A">
        <w:rPr>
          <w:rFonts w:ascii="Times New Roman" w:eastAsia="Times New Roman" w:hAnsi="Times New Roman" w:cs="Times New Roman"/>
        </w:rPr>
        <w:t xml:space="preserve">high pretest </w:t>
      </w:r>
      <w:r w:rsidR="00B10851" w:rsidRPr="00EA6F5A">
        <w:rPr>
          <w:rFonts w:ascii="Times New Roman" w:eastAsia="Times New Roman" w:hAnsi="Times New Roman" w:cs="Times New Roman"/>
        </w:rPr>
        <w:t>chance</w:t>
      </w:r>
      <w:r w:rsidRPr="00EA6F5A">
        <w:rPr>
          <w:rFonts w:ascii="Times New Roman" w:eastAsia="Times New Roman" w:hAnsi="Times New Roman" w:cs="Times New Roman"/>
        </w:rPr>
        <w:t xml:space="preserve"> of </w:t>
      </w:r>
      <w:proofErr w:type="gramStart"/>
      <w:r w:rsidRPr="00EA6F5A">
        <w:rPr>
          <w:rFonts w:ascii="Times New Roman" w:eastAsia="Times New Roman" w:hAnsi="Times New Roman" w:cs="Times New Roman"/>
        </w:rPr>
        <w:t>the pleural</w:t>
      </w:r>
      <w:proofErr w:type="gramEnd"/>
      <w:r w:rsidRPr="00EA6F5A">
        <w:rPr>
          <w:rFonts w:ascii="Times New Roman" w:eastAsia="Times New Roman" w:hAnsi="Times New Roman" w:cs="Times New Roman"/>
        </w:rPr>
        <w:t xml:space="preserve"> tuberculosis. While </w:t>
      </w:r>
      <w:r w:rsidR="00B10851" w:rsidRPr="00EA6F5A">
        <w:rPr>
          <w:rFonts w:ascii="Times New Roman" w:eastAsia="Times New Roman" w:hAnsi="Times New Roman" w:cs="Times New Roman"/>
        </w:rPr>
        <w:t xml:space="preserve">confirmation by </w:t>
      </w:r>
      <w:r w:rsidRPr="00EA6F5A">
        <w:rPr>
          <w:rFonts w:ascii="Times New Roman" w:eastAsia="Times New Roman" w:hAnsi="Times New Roman" w:cs="Times New Roman"/>
        </w:rPr>
        <w:t xml:space="preserve">microbiological </w:t>
      </w:r>
      <w:r w:rsidR="00B10851" w:rsidRPr="00EA6F5A">
        <w:rPr>
          <w:rFonts w:ascii="Times New Roman" w:eastAsia="Times New Roman" w:hAnsi="Times New Roman" w:cs="Times New Roman"/>
        </w:rPr>
        <w:t>tests</w:t>
      </w:r>
      <w:r w:rsidRPr="00EA6F5A">
        <w:rPr>
          <w:rFonts w:ascii="Times New Roman" w:eastAsia="Times New Roman" w:hAnsi="Times New Roman" w:cs="Times New Roman"/>
        </w:rPr>
        <w:t xml:space="preserve"> remains the gold standard, LDH/ADA ratio can help clinicians in regions with high tuberculosis prevalence to initiate treatment promptly</w:t>
      </w:r>
      <w:r w:rsidR="00466D60" w:rsidRPr="00EA6F5A">
        <w:rPr>
          <w:rFonts w:ascii="Times New Roman" w:eastAsia="Times New Roman" w:hAnsi="Times New Roman" w:cs="Times New Roman"/>
        </w:rPr>
        <w:t>.</w:t>
      </w:r>
      <w:r w:rsidR="00466D60" w:rsidRPr="00EA6F5A">
        <w:rPr>
          <w:rFonts w:ascii="Times New Roman" w:eastAsia="Times New Roman" w:hAnsi="Times New Roman" w:cs="Times New Roman"/>
          <w:vertAlign w:val="superscript"/>
        </w:rPr>
        <w:t>10</w:t>
      </w:r>
    </w:p>
    <w:p w14:paraId="5959B595" w14:textId="28800BED" w:rsidR="00AC102D" w:rsidRPr="00EA6F5A" w:rsidRDefault="000D6D16"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Amanda et al.</w:t>
      </w:r>
      <w:r w:rsidRPr="00EA6F5A">
        <w:rPr>
          <w:rFonts w:ascii="Times New Roman" w:eastAsia="Times New Roman" w:hAnsi="Times New Roman" w:cs="Times New Roman"/>
          <w:vertAlign w:val="superscript"/>
        </w:rPr>
        <w:t xml:space="preserve"> </w:t>
      </w:r>
      <w:r w:rsidR="00AC102D" w:rsidRPr="00EA6F5A">
        <w:rPr>
          <w:rFonts w:ascii="Times New Roman" w:eastAsia="Times New Roman" w:hAnsi="Times New Roman" w:cs="Times New Roman"/>
          <w:vertAlign w:val="superscript"/>
        </w:rPr>
        <w:t>10</w:t>
      </w:r>
      <w:r w:rsidR="00AC102D" w:rsidRPr="00EA6F5A">
        <w:rPr>
          <w:rFonts w:ascii="Times New Roman" w:eastAsia="Times New Roman" w:hAnsi="Times New Roman" w:cs="Times New Roman"/>
        </w:rPr>
        <w:t xml:space="preserve"> reported that ratio of ≤10 showed a specificity of </w:t>
      </w:r>
      <w:proofErr w:type="gramStart"/>
      <w:r w:rsidR="00B10851" w:rsidRPr="00EA6F5A">
        <w:rPr>
          <w:rFonts w:ascii="Times New Roman" w:eastAsia="Times New Roman" w:hAnsi="Times New Roman" w:cs="Times New Roman"/>
        </w:rPr>
        <w:t xml:space="preserve">the </w:t>
      </w:r>
      <w:r w:rsidR="00AC102D" w:rsidRPr="00EA6F5A">
        <w:rPr>
          <w:rFonts w:ascii="Times New Roman" w:eastAsia="Times New Roman" w:hAnsi="Times New Roman" w:cs="Times New Roman"/>
        </w:rPr>
        <w:t>90</w:t>
      </w:r>
      <w:proofErr w:type="gramEnd"/>
      <w:r w:rsidR="00AC102D" w:rsidRPr="00EA6F5A">
        <w:rPr>
          <w:rFonts w:ascii="Times New Roman" w:eastAsia="Times New Roman" w:hAnsi="Times New Roman" w:cs="Times New Roman"/>
        </w:rPr>
        <w:t xml:space="preserve">% and PPV of </w:t>
      </w:r>
      <w:proofErr w:type="gramStart"/>
      <w:r w:rsidR="00B10851" w:rsidRPr="00EA6F5A">
        <w:rPr>
          <w:rFonts w:ascii="Times New Roman" w:eastAsia="Times New Roman" w:hAnsi="Times New Roman" w:cs="Times New Roman"/>
        </w:rPr>
        <w:t xml:space="preserve">the </w:t>
      </w:r>
      <w:r w:rsidR="00AC102D" w:rsidRPr="00EA6F5A">
        <w:rPr>
          <w:rFonts w:ascii="Times New Roman" w:eastAsia="Times New Roman" w:hAnsi="Times New Roman" w:cs="Times New Roman"/>
        </w:rPr>
        <w:t>95</w:t>
      </w:r>
      <w:proofErr w:type="gramEnd"/>
      <w:r w:rsidR="00AC102D" w:rsidRPr="00EA6F5A">
        <w:rPr>
          <w:rFonts w:ascii="Times New Roman" w:eastAsia="Times New Roman" w:hAnsi="Times New Roman" w:cs="Times New Roman"/>
        </w:rPr>
        <w:t xml:space="preserve">%, </w:t>
      </w:r>
      <w:proofErr w:type="gramStart"/>
      <w:r w:rsidR="00AC102D" w:rsidRPr="00EA6F5A">
        <w:rPr>
          <w:rFonts w:ascii="Times New Roman" w:eastAsia="Times New Roman" w:hAnsi="Times New Roman" w:cs="Times New Roman"/>
        </w:rPr>
        <w:t>with  sensitivity</w:t>
      </w:r>
      <w:proofErr w:type="gramEnd"/>
      <w:r w:rsidR="00AC102D" w:rsidRPr="00EA6F5A">
        <w:rPr>
          <w:rFonts w:ascii="Times New Roman" w:eastAsia="Times New Roman" w:hAnsi="Times New Roman" w:cs="Times New Roman"/>
        </w:rPr>
        <w:t xml:space="preserve"> of </w:t>
      </w:r>
      <w:proofErr w:type="gramStart"/>
      <w:r w:rsidR="00B10851" w:rsidRPr="00EA6F5A">
        <w:rPr>
          <w:rFonts w:ascii="Times New Roman" w:eastAsia="Times New Roman" w:hAnsi="Times New Roman" w:cs="Times New Roman"/>
        </w:rPr>
        <w:t xml:space="preserve">the </w:t>
      </w:r>
      <w:r w:rsidR="00AC102D" w:rsidRPr="00EA6F5A">
        <w:rPr>
          <w:rFonts w:ascii="Times New Roman" w:eastAsia="Times New Roman" w:hAnsi="Times New Roman" w:cs="Times New Roman"/>
        </w:rPr>
        <w:t>78</w:t>
      </w:r>
      <w:proofErr w:type="gramEnd"/>
      <w:r w:rsidR="00AC102D" w:rsidRPr="00EA6F5A">
        <w:rPr>
          <w:rFonts w:ascii="Times New Roman" w:eastAsia="Times New Roman" w:hAnsi="Times New Roman" w:cs="Times New Roman"/>
        </w:rPr>
        <w:t>%. This made it a highly effect</w:t>
      </w:r>
      <w:r w:rsidR="00B10851" w:rsidRPr="00EA6F5A">
        <w:rPr>
          <w:rFonts w:ascii="Times New Roman" w:eastAsia="Times New Roman" w:hAnsi="Times New Roman" w:cs="Times New Roman"/>
        </w:rPr>
        <w:t>ive and therapeutically useful “rule-in”</w:t>
      </w:r>
      <w:r w:rsidR="00AC102D" w:rsidRPr="00EA6F5A">
        <w:rPr>
          <w:rFonts w:ascii="Times New Roman" w:eastAsia="Times New Roman" w:hAnsi="Times New Roman" w:cs="Times New Roman"/>
        </w:rPr>
        <w:t xml:space="preserve"> criterion for </w:t>
      </w:r>
      <w:r w:rsidR="00B10851" w:rsidRPr="00EA6F5A">
        <w:rPr>
          <w:rFonts w:ascii="Times New Roman" w:eastAsia="Times New Roman" w:hAnsi="Times New Roman" w:cs="Times New Roman"/>
        </w:rPr>
        <w:t xml:space="preserve">the </w:t>
      </w:r>
      <w:r w:rsidR="00AC102D" w:rsidRPr="00EA6F5A">
        <w:rPr>
          <w:rFonts w:ascii="Times New Roman" w:eastAsia="Times New Roman" w:hAnsi="Times New Roman" w:cs="Times New Roman"/>
        </w:rPr>
        <w:t xml:space="preserve">pleural tuberculosis, particularly in </w:t>
      </w:r>
      <w:r w:rsidR="00B10851" w:rsidRPr="00EA6F5A">
        <w:rPr>
          <w:rFonts w:ascii="Times New Roman" w:eastAsia="Times New Roman" w:hAnsi="Times New Roman" w:cs="Times New Roman"/>
        </w:rPr>
        <w:t xml:space="preserve">the </w:t>
      </w:r>
      <w:r w:rsidR="00AC102D" w:rsidRPr="00EA6F5A">
        <w:rPr>
          <w:rFonts w:ascii="Times New Roman" w:eastAsia="Times New Roman" w:hAnsi="Times New Roman" w:cs="Times New Roman"/>
        </w:rPr>
        <w:t>high-incidence areas. In our curre</w:t>
      </w:r>
      <w:r w:rsidR="00B10851" w:rsidRPr="00EA6F5A">
        <w:rPr>
          <w:rFonts w:ascii="Times New Roman" w:eastAsia="Times New Roman" w:hAnsi="Times New Roman" w:cs="Times New Roman"/>
        </w:rPr>
        <w:t>nt study, we observed that</w:t>
      </w:r>
      <w:r w:rsidR="00AC102D" w:rsidRPr="00EA6F5A">
        <w:rPr>
          <w:rFonts w:ascii="Times New Roman" w:eastAsia="Times New Roman" w:hAnsi="Times New Roman" w:cs="Times New Roman"/>
        </w:rPr>
        <w:t xml:space="preserve"> LDH/ADA ratio demonstrated excellent diagnostic accuracy for pleural tuberculosis, with an overall sensitivity of 95.92%, specificity of 92.86%, and accuracy of 95.24% when compared to culture. Similarly, Tingting et al. </w:t>
      </w:r>
      <w:r w:rsidR="00AC102D" w:rsidRPr="00EA6F5A">
        <w:rPr>
          <w:rFonts w:ascii="Times New Roman" w:eastAsia="Times New Roman" w:hAnsi="Times New Roman" w:cs="Times New Roman"/>
          <w:vertAlign w:val="superscript"/>
        </w:rPr>
        <w:t>12</w:t>
      </w:r>
      <w:r w:rsidR="00AC102D" w:rsidRPr="00EA6F5A">
        <w:rPr>
          <w:rFonts w:ascii="Times New Roman" w:eastAsia="Times New Roman" w:hAnsi="Times New Roman" w:cs="Times New Roman"/>
        </w:rPr>
        <w:t xml:space="preserve"> </w:t>
      </w:r>
      <w:r w:rsidR="00B10851" w:rsidRPr="00EA6F5A">
        <w:rPr>
          <w:rFonts w:ascii="Times New Roman" w:eastAsia="Times New Roman" w:hAnsi="Times New Roman" w:cs="Times New Roman"/>
        </w:rPr>
        <w:t>found</w:t>
      </w:r>
      <w:r w:rsidR="00AC102D" w:rsidRPr="00EA6F5A">
        <w:rPr>
          <w:rFonts w:ascii="Times New Roman" w:eastAsia="Times New Roman" w:hAnsi="Times New Roman" w:cs="Times New Roman"/>
        </w:rPr>
        <w:t xml:space="preserve"> a sensitivity of 93.9% and specificity of 87.0% for the LDH/ADA ratio.</w:t>
      </w:r>
    </w:p>
    <w:p w14:paraId="5700588E" w14:textId="53565811"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Jinlin et al.,</w:t>
      </w:r>
      <w:r w:rsidRPr="00EA6F5A">
        <w:rPr>
          <w:rFonts w:ascii="Times New Roman" w:eastAsia="Times New Roman" w:hAnsi="Times New Roman" w:cs="Times New Roman"/>
          <w:vertAlign w:val="superscript"/>
        </w:rPr>
        <w:t>9</w:t>
      </w:r>
      <w:r w:rsidRPr="00EA6F5A">
        <w:rPr>
          <w:rFonts w:ascii="Times New Roman" w:eastAsia="Times New Roman" w:hAnsi="Times New Roman" w:cs="Times New Roman"/>
        </w:rPr>
        <w:t xml:space="preserve"> found pleural fluid LDH and ADA levels, tog</w:t>
      </w:r>
      <w:r w:rsidR="00AC102D" w:rsidRPr="00EA6F5A">
        <w:rPr>
          <w:rFonts w:ascii="Times New Roman" w:eastAsia="Times New Roman" w:hAnsi="Times New Roman" w:cs="Times New Roman"/>
        </w:rPr>
        <w:t>ether with LDH/ADA ratios in</w:t>
      </w:r>
      <w:r w:rsidRPr="00EA6F5A">
        <w:rPr>
          <w:rFonts w:ascii="Times New Roman" w:eastAsia="Times New Roman" w:hAnsi="Times New Roman" w:cs="Times New Roman"/>
        </w:rPr>
        <w:t xml:space="preserve"> </w:t>
      </w:r>
      <w:r w:rsidR="00142BC6" w:rsidRPr="00EA6F5A">
        <w:rPr>
          <w:rFonts w:ascii="Times New Roman" w:eastAsia="Times New Roman" w:hAnsi="Times New Roman" w:cs="Times New Roman"/>
        </w:rPr>
        <w:t xml:space="preserve">the </w:t>
      </w:r>
      <w:r w:rsidRPr="00EA6F5A">
        <w:rPr>
          <w:rFonts w:ascii="Times New Roman" w:eastAsia="Times New Roman" w:hAnsi="Times New Roman" w:cs="Times New Roman"/>
        </w:rPr>
        <w:t>TPE patients, was as follows: 364.5 U/L, 33.5 U/L and 10.88 respectively. The use of LDH</w:t>
      </w:r>
      <w:r w:rsidR="00AC102D" w:rsidRPr="00EA6F5A">
        <w:rPr>
          <w:rFonts w:ascii="Times New Roman" w:eastAsia="Times New Roman" w:hAnsi="Times New Roman" w:cs="Times New Roman"/>
        </w:rPr>
        <w:t xml:space="preserve">/ADA ratio as </w:t>
      </w:r>
      <w:r w:rsidRPr="00EA6F5A">
        <w:rPr>
          <w:rFonts w:ascii="Times New Roman" w:eastAsia="Times New Roman" w:hAnsi="Times New Roman" w:cs="Times New Roman"/>
        </w:rPr>
        <w:t xml:space="preserve">parameter for pleural tuberculosis diagnosis, with sensitivity, specificity, </w:t>
      </w:r>
      <w:r w:rsidR="00AC102D" w:rsidRPr="00EA6F5A">
        <w:rPr>
          <w:rFonts w:ascii="Times New Roman" w:eastAsia="Times New Roman" w:hAnsi="Times New Roman" w:cs="Times New Roman"/>
        </w:rPr>
        <w:t>PLR</w:t>
      </w:r>
      <w:r w:rsidRPr="00EA6F5A">
        <w:rPr>
          <w:rFonts w:ascii="Times New Roman" w:eastAsia="Times New Roman" w:hAnsi="Times New Roman" w:cs="Times New Roman"/>
        </w:rPr>
        <w:t xml:space="preserve">, and </w:t>
      </w:r>
      <w:r w:rsidR="00AC102D" w:rsidRPr="00EA6F5A">
        <w:rPr>
          <w:rFonts w:ascii="Times New Roman" w:eastAsia="Times New Roman" w:hAnsi="Times New Roman" w:cs="Times New Roman"/>
        </w:rPr>
        <w:t>NLR</w:t>
      </w:r>
      <w:r w:rsidRPr="00EA6F5A">
        <w:rPr>
          <w:rFonts w:ascii="Times New Roman" w:eastAsia="Times New Roman" w:hAnsi="Times New Roman" w:cs="Times New Roman"/>
        </w:rPr>
        <w:t xml:space="preserve"> recorded at 93.62%, 93.06%, 13.48</w:t>
      </w:r>
      <w:r w:rsidR="00142BC6" w:rsidRPr="00EA6F5A">
        <w:rPr>
          <w:rFonts w:ascii="Times New Roman" w:eastAsia="Times New Roman" w:hAnsi="Times New Roman" w:cs="Times New Roman"/>
        </w:rPr>
        <w:t xml:space="preserve">, and 0.068, respectively, at </w:t>
      </w:r>
      <w:r w:rsidRPr="00EA6F5A">
        <w:rPr>
          <w:rFonts w:ascii="Times New Roman" w:eastAsia="Times New Roman" w:hAnsi="Times New Roman" w:cs="Times New Roman"/>
        </w:rPr>
        <w:t xml:space="preserve">cut-off threshold of 16.20. </w:t>
      </w:r>
    </w:p>
    <w:p w14:paraId="435216E1" w14:textId="5EBB46E7" w:rsidR="00463182" w:rsidRPr="00EA6F5A" w:rsidRDefault="00AC102D"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P</w:t>
      </w:r>
      <w:r w:rsidR="00466D60" w:rsidRPr="00EA6F5A">
        <w:rPr>
          <w:rFonts w:ascii="Times New Roman" w:eastAsia="Times New Roman" w:hAnsi="Times New Roman" w:cs="Times New Roman"/>
        </w:rPr>
        <w:t xml:space="preserve">leural fluid LDH/ADA ratio, ascertainable through standard biochemical tests, is a strong predictor of pleural tuberculosis at a threshold of 16.20. While we found sensitivity of 95.92%, specificity of 92.86%, PPV 97.92%, NPV 86.67%, and overall accuracy of 95.24% at threshold level </w:t>
      </w:r>
      <w:r w:rsidR="00466D60" w:rsidRPr="00EA6F5A">
        <w:rPr>
          <w:rFonts w:ascii="Times New Roman" w:eastAsia="Times New Roman" w:hAnsi="Times New Roman" w:cs="Times New Roman"/>
          <w:u w:val="single"/>
        </w:rPr>
        <w:t>&lt;</w:t>
      </w:r>
      <w:r w:rsidR="00466D60" w:rsidRPr="00EA6F5A">
        <w:rPr>
          <w:rFonts w:ascii="Times New Roman" w:eastAsia="Times New Roman" w:hAnsi="Times New Roman" w:cs="Times New Roman"/>
        </w:rPr>
        <w:t xml:space="preserve">10. These results also support the findings of current study. </w:t>
      </w:r>
      <w:proofErr w:type="gramStart"/>
      <w:r w:rsidR="00466D60" w:rsidRPr="00EA6F5A">
        <w:rPr>
          <w:rFonts w:ascii="Times New Roman" w:eastAsia="Times New Roman" w:hAnsi="Times New Roman" w:cs="Times New Roman"/>
        </w:rPr>
        <w:t>The</w:t>
      </w:r>
      <w:proofErr w:type="gramEnd"/>
      <w:r w:rsidR="00466D60" w:rsidRPr="00EA6F5A">
        <w:rPr>
          <w:rFonts w:ascii="Times New Roman" w:eastAsia="Times New Roman" w:hAnsi="Times New Roman" w:cs="Times New Roman"/>
        </w:rPr>
        <w:t xml:space="preserve"> assessment of this characteristic may assist clinicians in diagnosing pleural tuberculosis. </w:t>
      </w:r>
    </w:p>
    <w:p w14:paraId="3F4480AB" w14:textId="43361163" w:rsidR="00463182" w:rsidRPr="00EA6F5A" w:rsidRDefault="00466D60" w:rsidP="00EA6F5A">
      <w:pPr>
        <w:spacing w:after="0" w:line="276" w:lineRule="auto"/>
        <w:jc w:val="both"/>
        <w:rPr>
          <w:rFonts w:ascii="Times New Roman" w:eastAsia="Times New Roman" w:hAnsi="Times New Roman" w:cs="Times New Roman"/>
          <w:highlight w:val="white"/>
        </w:rPr>
      </w:pPr>
      <w:r w:rsidRPr="00EA6F5A">
        <w:rPr>
          <w:rFonts w:ascii="Times New Roman" w:eastAsia="Times New Roman" w:hAnsi="Times New Roman" w:cs="Times New Roman"/>
        </w:rPr>
        <w:t>While in study by Zhi et al.,</w:t>
      </w:r>
      <w:r w:rsidRPr="00EA6F5A">
        <w:rPr>
          <w:rFonts w:ascii="Times New Roman" w:eastAsia="Times New Roman" w:hAnsi="Times New Roman" w:cs="Times New Roman"/>
          <w:vertAlign w:val="superscript"/>
        </w:rPr>
        <w:t>13</w:t>
      </w:r>
      <w:r w:rsidRPr="00EA6F5A">
        <w:rPr>
          <w:rFonts w:ascii="Times New Roman" w:eastAsia="Times New Roman" w:hAnsi="Times New Roman" w:cs="Times New Roman"/>
        </w:rPr>
        <w:t xml:space="preserve"> found mean age of patients was 68 46-76 and male patients were dominant in their study i.e. 56% while female patients were 44%. These results look similar with findings of current study as we found mean age of 42.22±16.56 years. And </w:t>
      </w:r>
      <w:r w:rsidRPr="00EA6F5A">
        <w:rPr>
          <w:rFonts w:ascii="Times New Roman" w:eastAsia="Times New Roman" w:hAnsi="Times New Roman" w:cs="Times New Roman"/>
          <w:highlight w:val="white"/>
        </w:rPr>
        <w:t xml:space="preserve">majority of participants were male 60.3%, n=38, while females constituted 39.7% n=25 of the study population. </w:t>
      </w:r>
      <w:r w:rsidR="000D6D16" w:rsidRPr="00EA6F5A">
        <w:rPr>
          <w:rFonts w:ascii="Times New Roman" w:eastAsia="Times New Roman" w:hAnsi="Times New Roman" w:cs="Times New Roman"/>
        </w:rPr>
        <w:t xml:space="preserve">Zhi et al. </w:t>
      </w:r>
      <w:r w:rsidRPr="00EA6F5A">
        <w:rPr>
          <w:rFonts w:ascii="Times New Roman" w:eastAsia="Times New Roman" w:hAnsi="Times New Roman" w:cs="Times New Roman"/>
          <w:vertAlign w:val="superscript"/>
        </w:rPr>
        <w:t>13</w:t>
      </w:r>
      <w:r w:rsidRPr="00EA6F5A">
        <w:rPr>
          <w:rFonts w:ascii="Times New Roman" w:eastAsia="Times New Roman" w:hAnsi="Times New Roman" w:cs="Times New Roman"/>
          <w:highlight w:val="white"/>
        </w:rPr>
        <w:t xml:space="preserve"> f</w:t>
      </w:r>
      <w:r w:rsidRPr="00EA6F5A">
        <w:rPr>
          <w:rFonts w:ascii="Times New Roman" w:eastAsia="Times New Roman" w:hAnsi="Times New Roman" w:cs="Times New Roman"/>
        </w:rPr>
        <w:t>ound diagnostic accuracy of the PF LDH/A</w:t>
      </w:r>
      <w:r w:rsidR="00B84A6A" w:rsidRPr="00EA6F5A">
        <w:rPr>
          <w:rFonts w:ascii="Times New Roman" w:eastAsia="Times New Roman" w:hAnsi="Times New Roman" w:cs="Times New Roman"/>
        </w:rPr>
        <w:t xml:space="preserve">DA ratio for </w:t>
      </w:r>
      <w:r w:rsidR="00C705BE"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 xml:space="preserve">TPE is modest. </w:t>
      </w:r>
      <w:r w:rsidRPr="00EA6F5A">
        <w:rPr>
          <w:rFonts w:ascii="Times New Roman" w:eastAsia="Times New Roman" w:hAnsi="Times New Roman" w:cs="Times New Roman"/>
        </w:rPr>
        <w:t>LDH/A</w:t>
      </w:r>
      <w:r w:rsidR="00B84A6A" w:rsidRPr="00EA6F5A">
        <w:rPr>
          <w:rFonts w:ascii="Times New Roman" w:eastAsia="Times New Roman" w:hAnsi="Times New Roman" w:cs="Times New Roman"/>
        </w:rPr>
        <w:t>DA ratio is not supported by</w:t>
      </w:r>
      <w:r w:rsidRPr="00EA6F5A">
        <w:rPr>
          <w:rFonts w:ascii="Times New Roman" w:eastAsia="Times New Roman" w:hAnsi="Times New Roman" w:cs="Times New Roman"/>
        </w:rPr>
        <w:t xml:space="preserve"> available data for TPE diagnosis. The reason behind </w:t>
      </w:r>
      <w:proofErr w:type="gramStart"/>
      <w:r w:rsidRPr="00EA6F5A">
        <w:rPr>
          <w:rFonts w:ascii="Times New Roman" w:eastAsia="Times New Roman" w:hAnsi="Times New Roman" w:cs="Times New Roman"/>
        </w:rPr>
        <w:t>this different results</w:t>
      </w:r>
      <w:proofErr w:type="gramEnd"/>
      <w:r w:rsidRPr="00EA6F5A">
        <w:rPr>
          <w:rFonts w:ascii="Times New Roman" w:eastAsia="Times New Roman" w:hAnsi="Times New Roman" w:cs="Times New Roman"/>
        </w:rPr>
        <w:t xml:space="preserve"> may be the age group of patients which selected for study as ou</w:t>
      </w:r>
      <w:r w:rsidR="000D6D16" w:rsidRPr="00EA6F5A">
        <w:rPr>
          <w:rFonts w:ascii="Times New Roman" w:eastAsia="Times New Roman" w:hAnsi="Times New Roman" w:cs="Times New Roman"/>
        </w:rPr>
        <w:t>r mean age value and Zhi et al.</w:t>
      </w:r>
      <w:r w:rsidRPr="00EA6F5A">
        <w:rPr>
          <w:rFonts w:ascii="Times New Roman" w:eastAsia="Times New Roman" w:hAnsi="Times New Roman" w:cs="Times New Roman"/>
          <w:vertAlign w:val="superscript"/>
        </w:rPr>
        <w:t>13</w:t>
      </w:r>
      <w:r w:rsidRPr="00EA6F5A">
        <w:rPr>
          <w:rFonts w:ascii="Times New Roman" w:eastAsia="Times New Roman" w:hAnsi="Times New Roman" w:cs="Times New Roman"/>
          <w:highlight w:val="white"/>
        </w:rPr>
        <w:t xml:space="preserve"> s</w:t>
      </w:r>
      <w:r w:rsidRPr="00EA6F5A">
        <w:rPr>
          <w:rFonts w:ascii="Times New Roman" w:eastAsia="Times New Roman" w:hAnsi="Times New Roman" w:cs="Times New Roman"/>
        </w:rPr>
        <w:t xml:space="preserve">tudy </w:t>
      </w:r>
      <w:proofErr w:type="gramStart"/>
      <w:r w:rsidRPr="00EA6F5A">
        <w:rPr>
          <w:rFonts w:ascii="Times New Roman" w:eastAsia="Times New Roman" w:hAnsi="Times New Roman" w:cs="Times New Roman"/>
        </w:rPr>
        <w:t>different</w:t>
      </w:r>
      <w:proofErr w:type="gramEnd"/>
      <w:r w:rsidRPr="00EA6F5A">
        <w:rPr>
          <w:rFonts w:ascii="Times New Roman" w:eastAsia="Times New Roman" w:hAnsi="Times New Roman" w:cs="Times New Roman"/>
        </w:rPr>
        <w:t>.</w:t>
      </w:r>
    </w:p>
    <w:p w14:paraId="02D04DC0" w14:textId="40B5B786" w:rsidR="00B84A6A" w:rsidRPr="00EA6F5A" w:rsidRDefault="00A871F8"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Adenosine deaminase ADA</w:t>
      </w:r>
      <w:r w:rsidR="00B84A6A" w:rsidRPr="00EA6F5A">
        <w:rPr>
          <w:rFonts w:ascii="Times New Roman" w:eastAsia="Times New Roman" w:hAnsi="Times New Roman" w:cs="Times New Roman"/>
        </w:rPr>
        <w:t xml:space="preserve">, </w:t>
      </w:r>
      <w:r w:rsidRPr="00EA6F5A">
        <w:rPr>
          <w:rFonts w:ascii="Times New Roman" w:eastAsia="Times New Roman" w:hAnsi="Times New Roman" w:cs="Times New Roman"/>
        </w:rPr>
        <w:t>neutrophils, RBCs and lymphocytes are divided into ADA-1 &amp;</w:t>
      </w:r>
      <w:r w:rsidR="00B84A6A" w:rsidRPr="00EA6F5A">
        <w:rPr>
          <w:rFonts w:ascii="Times New Roman" w:eastAsia="Times New Roman" w:hAnsi="Times New Roman" w:cs="Times New Roman"/>
        </w:rPr>
        <w:t xml:space="preserve"> ADA-2 isoforms. However, in clinical practice, the total ADA level is </w:t>
      </w:r>
      <w:proofErr w:type="gramStart"/>
      <w:r w:rsidR="00B84A6A" w:rsidRPr="00EA6F5A">
        <w:rPr>
          <w:rFonts w:ascii="Times New Roman" w:eastAsia="Times New Roman" w:hAnsi="Times New Roman" w:cs="Times New Roman"/>
        </w:rPr>
        <w:t>most commonly measured</w:t>
      </w:r>
      <w:proofErr w:type="gramEnd"/>
      <w:r w:rsidR="00B84A6A" w:rsidRPr="00EA6F5A">
        <w:rPr>
          <w:rFonts w:ascii="Times New Roman" w:eastAsia="Times New Roman" w:hAnsi="Times New Roman" w:cs="Times New Roman"/>
        </w:rPr>
        <w:t xml:space="preserve">. ADA-2, which is primarily produced and secreted by mononuclear cells and macrophages, is linked to intracellular infections like TPE, whereas elevated ADA-1 levels are frequently seen in empyema. </w:t>
      </w:r>
      <w:r w:rsidR="000667E8">
        <w:rPr>
          <w:rFonts w:ascii="Times New Roman" w:eastAsia="Times New Roman" w:hAnsi="Times New Roman" w:cs="Times New Roman"/>
        </w:rPr>
        <w:t xml:space="preserve">The </w:t>
      </w:r>
      <w:r w:rsidR="00B84A6A" w:rsidRPr="00EA6F5A">
        <w:rPr>
          <w:rFonts w:ascii="Times New Roman" w:eastAsia="Times New Roman" w:hAnsi="Times New Roman" w:cs="Times New Roman"/>
        </w:rPr>
        <w:t xml:space="preserve">LDH, a </w:t>
      </w:r>
      <w:r w:rsidR="00B84A6A" w:rsidRPr="00EA6F5A">
        <w:rPr>
          <w:rFonts w:ascii="Times New Roman" w:eastAsia="Times New Roman" w:hAnsi="Times New Roman" w:cs="Times New Roman"/>
        </w:rPr>
        <w:lastRenderedPageBreak/>
        <w:t>widespread cytoplasmic en</w:t>
      </w:r>
      <w:r w:rsidRPr="00EA6F5A">
        <w:rPr>
          <w:rFonts w:ascii="Times New Roman" w:eastAsia="Times New Roman" w:hAnsi="Times New Roman" w:cs="Times New Roman"/>
        </w:rPr>
        <w:t>zyme present in nearly all main</w:t>
      </w:r>
      <w:r w:rsidR="00B84A6A" w:rsidRPr="00EA6F5A">
        <w:rPr>
          <w:rFonts w:ascii="Times New Roman" w:eastAsia="Times New Roman" w:hAnsi="Times New Roman" w:cs="Times New Roman"/>
        </w:rPr>
        <w:t xml:space="preserve"> organ systems, tends to rise nonspecifically in response to cellular injury or necrosis</w:t>
      </w:r>
      <w:r w:rsidR="00466D60" w:rsidRPr="00EA6F5A">
        <w:rPr>
          <w:rFonts w:ascii="Times New Roman" w:eastAsia="Times New Roman" w:hAnsi="Times New Roman" w:cs="Times New Roman"/>
        </w:rPr>
        <w:t>.</w:t>
      </w:r>
      <w:r w:rsidR="000D6D16" w:rsidRPr="00EA6F5A">
        <w:rPr>
          <w:rFonts w:ascii="Times New Roman" w:eastAsia="Times New Roman" w:hAnsi="Times New Roman" w:cs="Times New Roman"/>
        </w:rPr>
        <w:t xml:space="preserve"> </w:t>
      </w:r>
      <w:r w:rsidR="00466D60" w:rsidRPr="00EA6F5A">
        <w:rPr>
          <w:rFonts w:ascii="Times New Roman" w:eastAsia="Times New Roman" w:hAnsi="Times New Roman" w:cs="Times New Roman"/>
          <w:vertAlign w:val="superscript"/>
        </w:rPr>
        <w:t>14, 15</w:t>
      </w:r>
    </w:p>
    <w:p w14:paraId="6B593BD5" w14:textId="608A25C3" w:rsidR="00463182" w:rsidRPr="00EA6F5A" w:rsidRDefault="00B84A6A"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An </w:t>
      </w:r>
      <w:r w:rsidR="00B4152F" w:rsidRPr="00EA6F5A">
        <w:rPr>
          <w:rFonts w:ascii="Times New Roman" w:eastAsia="Times New Roman" w:hAnsi="Times New Roman" w:cs="Times New Roman"/>
        </w:rPr>
        <w:t>increased</w:t>
      </w:r>
      <w:r w:rsidRPr="00EA6F5A">
        <w:rPr>
          <w:rFonts w:ascii="Times New Roman" w:eastAsia="Times New Roman" w:hAnsi="Times New Roman" w:cs="Times New Roman"/>
        </w:rPr>
        <w:t xml:space="preserve"> pleural fluid LDH level in </w:t>
      </w:r>
      <w:r w:rsidR="00C4316D" w:rsidRPr="00EA6F5A">
        <w:rPr>
          <w:rFonts w:ascii="Times New Roman" w:eastAsia="Times New Roman" w:hAnsi="Times New Roman" w:cs="Times New Roman"/>
        </w:rPr>
        <w:t xml:space="preserve">the </w:t>
      </w:r>
      <w:r w:rsidRPr="00EA6F5A">
        <w:rPr>
          <w:rFonts w:ascii="Times New Roman" w:eastAsia="Times New Roman" w:hAnsi="Times New Roman" w:cs="Times New Roman"/>
        </w:rPr>
        <w:t xml:space="preserve">exudative pleural effusions, </w:t>
      </w:r>
      <w:r w:rsidR="00C4316D" w:rsidRPr="00EA6F5A">
        <w:rPr>
          <w:rFonts w:ascii="Times New Roman" w:eastAsia="Times New Roman" w:hAnsi="Times New Roman" w:cs="Times New Roman"/>
        </w:rPr>
        <w:t>like</w:t>
      </w:r>
      <w:r w:rsidRPr="00EA6F5A">
        <w:rPr>
          <w:rFonts w:ascii="Times New Roman" w:eastAsia="Times New Roman" w:hAnsi="Times New Roman" w:cs="Times New Roman"/>
        </w:rPr>
        <w:t xml:space="preserve"> </w:t>
      </w:r>
      <w:r w:rsidR="00C4316D" w:rsidRPr="00EA6F5A">
        <w:rPr>
          <w:rFonts w:ascii="Times New Roman" w:eastAsia="Times New Roman" w:hAnsi="Times New Roman" w:cs="Times New Roman"/>
        </w:rPr>
        <w:t xml:space="preserve">PPE and </w:t>
      </w:r>
      <w:r w:rsidRPr="00EA6F5A">
        <w:rPr>
          <w:rFonts w:ascii="Times New Roman" w:eastAsia="Times New Roman" w:hAnsi="Times New Roman" w:cs="Times New Roman"/>
        </w:rPr>
        <w:t xml:space="preserve">TPE, </w:t>
      </w:r>
      <w:proofErr w:type="gramStart"/>
      <w:r w:rsidRPr="00EA6F5A">
        <w:rPr>
          <w:rFonts w:ascii="Times New Roman" w:eastAsia="Times New Roman" w:hAnsi="Times New Roman" w:cs="Times New Roman"/>
        </w:rPr>
        <w:t>indicates</w:t>
      </w:r>
      <w:proofErr w:type="gramEnd"/>
      <w:r w:rsidRPr="00EA6F5A">
        <w:rPr>
          <w:rFonts w:ascii="Times New Roman" w:eastAsia="Times New Roman" w:hAnsi="Times New Roman" w:cs="Times New Roman"/>
        </w:rPr>
        <w:t xml:space="preserve"> damage to </w:t>
      </w:r>
      <w:proofErr w:type="gramStart"/>
      <w:r w:rsidR="00C4316D" w:rsidRPr="00EA6F5A">
        <w:rPr>
          <w:rFonts w:ascii="Times New Roman" w:eastAsia="Times New Roman" w:hAnsi="Times New Roman" w:cs="Times New Roman"/>
        </w:rPr>
        <w:t>pleural</w:t>
      </w:r>
      <w:proofErr w:type="gramEnd"/>
      <w:r w:rsidR="00C4316D" w:rsidRPr="00EA6F5A">
        <w:rPr>
          <w:rFonts w:ascii="Times New Roman" w:eastAsia="Times New Roman" w:hAnsi="Times New Roman" w:cs="Times New Roman"/>
        </w:rPr>
        <w:t xml:space="preserve"> or </w:t>
      </w:r>
      <w:r w:rsidRPr="00EA6F5A">
        <w:rPr>
          <w:rFonts w:ascii="Times New Roman" w:eastAsia="Times New Roman" w:hAnsi="Times New Roman" w:cs="Times New Roman"/>
        </w:rPr>
        <w:t>lung tissue</w:t>
      </w:r>
      <w:r w:rsidR="00C4316D" w:rsidRPr="00EA6F5A">
        <w:rPr>
          <w:rFonts w:ascii="Times New Roman" w:eastAsia="Times New Roman" w:hAnsi="Times New Roman" w:cs="Times New Roman"/>
        </w:rPr>
        <w:t>s</w:t>
      </w:r>
      <w:r w:rsidRPr="00EA6F5A">
        <w:rPr>
          <w:rFonts w:ascii="Times New Roman" w:eastAsia="Times New Roman" w:hAnsi="Times New Roman" w:cs="Times New Roman"/>
        </w:rPr>
        <w:t xml:space="preserve"> and </w:t>
      </w:r>
      <w:r w:rsidR="00C4316D" w:rsidRPr="00EA6F5A">
        <w:rPr>
          <w:rFonts w:ascii="Times New Roman" w:eastAsia="Times New Roman" w:hAnsi="Times New Roman" w:cs="Times New Roman"/>
        </w:rPr>
        <w:t>the endothelial injury. Many</w:t>
      </w:r>
      <w:r w:rsidRPr="00EA6F5A">
        <w:rPr>
          <w:rFonts w:ascii="Times New Roman" w:eastAsia="Times New Roman" w:hAnsi="Times New Roman" w:cs="Times New Roman"/>
        </w:rPr>
        <w:t xml:space="preserve"> patients with </w:t>
      </w:r>
      <w:r w:rsidR="00C4316D" w:rsidRPr="00EA6F5A">
        <w:rPr>
          <w:rFonts w:ascii="Times New Roman" w:eastAsia="Times New Roman" w:hAnsi="Times New Roman" w:cs="Times New Roman"/>
        </w:rPr>
        <w:t>the TPE experience severe</w:t>
      </w:r>
      <w:r w:rsidRPr="00EA6F5A">
        <w:rPr>
          <w:rFonts w:ascii="Times New Roman" w:eastAsia="Times New Roman" w:hAnsi="Times New Roman" w:cs="Times New Roman"/>
        </w:rPr>
        <w:t xml:space="preserve"> granulomatous inflammation in the pleural tissue, along with infiltration by mononuclear cells and </w:t>
      </w:r>
      <w:proofErr w:type="gramStart"/>
      <w:r w:rsidR="00C4316D" w:rsidRPr="00EA6F5A">
        <w:rPr>
          <w:rFonts w:ascii="Times New Roman" w:eastAsia="Times New Roman" w:hAnsi="Times New Roman" w:cs="Times New Roman"/>
        </w:rPr>
        <w:t xml:space="preserve">the </w:t>
      </w:r>
      <w:r w:rsidRPr="00EA6F5A">
        <w:rPr>
          <w:rFonts w:ascii="Times New Roman" w:eastAsia="Times New Roman" w:hAnsi="Times New Roman" w:cs="Times New Roman"/>
        </w:rPr>
        <w:t>macrophages</w:t>
      </w:r>
      <w:proofErr w:type="gramEnd"/>
      <w:r w:rsidRPr="00EA6F5A">
        <w:rPr>
          <w:rFonts w:ascii="Times New Roman" w:eastAsia="Times New Roman" w:hAnsi="Times New Roman" w:cs="Times New Roman"/>
        </w:rPr>
        <w:t>. In contrast, pleural tissues in individuals with PPE typically show signs of acute inflammation and neutrophil infiltration, along with a notable presence of pus cells</w:t>
      </w:r>
      <w:r w:rsidR="00466D60" w:rsidRPr="00EA6F5A">
        <w:rPr>
          <w:rFonts w:ascii="Times New Roman" w:eastAsia="Times New Roman" w:hAnsi="Times New Roman" w:cs="Times New Roman"/>
        </w:rPr>
        <w:t>.</w:t>
      </w:r>
      <w:r w:rsidR="000D6D16" w:rsidRPr="00EA6F5A">
        <w:rPr>
          <w:rFonts w:ascii="Times New Roman" w:eastAsia="Times New Roman" w:hAnsi="Times New Roman" w:cs="Times New Roman"/>
        </w:rPr>
        <w:t xml:space="preserve"> </w:t>
      </w:r>
      <w:r w:rsidR="00466D60" w:rsidRPr="00EA6F5A">
        <w:rPr>
          <w:rFonts w:ascii="Times New Roman" w:eastAsia="Times New Roman" w:hAnsi="Times New Roman" w:cs="Times New Roman"/>
          <w:vertAlign w:val="superscript"/>
        </w:rPr>
        <w:t>16</w:t>
      </w:r>
    </w:p>
    <w:p w14:paraId="59595124" w14:textId="2ED78C99"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In a</w:t>
      </w:r>
      <w:r w:rsidR="000D6D16" w:rsidRPr="00EA6F5A">
        <w:rPr>
          <w:rFonts w:ascii="Times New Roman" w:eastAsia="Times New Roman" w:hAnsi="Times New Roman" w:cs="Times New Roman"/>
        </w:rPr>
        <w:t xml:space="preserve">nother study by Tingting et al. </w:t>
      </w:r>
      <w:r w:rsidRPr="00EA6F5A">
        <w:rPr>
          <w:rFonts w:ascii="Times New Roman" w:eastAsia="Times New Roman" w:hAnsi="Times New Roman" w:cs="Times New Roman"/>
          <w:vertAlign w:val="superscript"/>
        </w:rPr>
        <w:t>12</w:t>
      </w:r>
      <w:r w:rsidRPr="00EA6F5A">
        <w:rPr>
          <w:rFonts w:ascii="Times New Roman" w:eastAsia="Times New Roman" w:hAnsi="Times New Roman" w:cs="Times New Roman"/>
        </w:rPr>
        <w:t xml:space="preserve"> found ratio of LDH/ADA provides a greater diagnostic value for TPE than single biomarkers and can quickly, conveniently, and affordably identify individuals with TPE while mean age of patients in their patients was 38.74±19.22 years which closest to findings of current study. In their study male patients were dominant like our study findings i.e. 72.6%.</w:t>
      </w:r>
    </w:p>
    <w:p w14:paraId="39F8975D" w14:textId="5A1E9A62" w:rsidR="00126CAE"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We found mean LDH was 399.92±103.82 U/L, mean ADA was 89.04±13.89 U/L, and mean LDH/ADA ratio was </w:t>
      </w:r>
      <w:r w:rsidR="000D6D16" w:rsidRPr="00EA6F5A">
        <w:rPr>
          <w:rFonts w:ascii="Times New Roman" w:eastAsia="Times New Roman" w:hAnsi="Times New Roman" w:cs="Times New Roman"/>
        </w:rPr>
        <w:t xml:space="preserve">4.63±1.56 while Tingting et al. </w:t>
      </w:r>
      <w:r w:rsidRPr="00EA6F5A">
        <w:rPr>
          <w:rFonts w:ascii="Times New Roman" w:eastAsia="Times New Roman" w:hAnsi="Times New Roman" w:cs="Times New Roman"/>
          <w:vertAlign w:val="superscript"/>
        </w:rPr>
        <w:t>12</w:t>
      </w:r>
      <w:r w:rsidRPr="00EA6F5A">
        <w:rPr>
          <w:rFonts w:ascii="Times New Roman" w:eastAsia="Times New Roman" w:hAnsi="Times New Roman" w:cs="Times New Roman"/>
        </w:rPr>
        <w:t xml:space="preserve"> found mean LDH was 449293-664 U/L, mean ADA was 41</w:t>
      </w:r>
      <w:r w:rsidR="000667E8">
        <w:rPr>
          <w:rFonts w:ascii="Times New Roman" w:eastAsia="Times New Roman" w:hAnsi="Times New Roman" w:cs="Times New Roman"/>
        </w:rPr>
        <w:t>(</w:t>
      </w:r>
      <w:r w:rsidRPr="00EA6F5A">
        <w:rPr>
          <w:rFonts w:ascii="Times New Roman" w:eastAsia="Times New Roman" w:hAnsi="Times New Roman" w:cs="Times New Roman"/>
        </w:rPr>
        <w:t>32-52</w:t>
      </w:r>
      <w:r w:rsidR="000667E8">
        <w:rPr>
          <w:rFonts w:ascii="Times New Roman" w:eastAsia="Times New Roman" w:hAnsi="Times New Roman" w:cs="Times New Roman"/>
        </w:rPr>
        <w:t>)</w:t>
      </w:r>
      <w:r w:rsidRPr="00EA6F5A">
        <w:rPr>
          <w:rFonts w:ascii="Times New Roman" w:eastAsia="Times New Roman" w:hAnsi="Times New Roman" w:cs="Times New Roman"/>
        </w:rPr>
        <w:t xml:space="preserve"> U/L, and mean LDH/ADA ratio was 4.62</w:t>
      </w:r>
      <w:r w:rsidR="000D6D16" w:rsidRPr="00EA6F5A">
        <w:rPr>
          <w:rFonts w:ascii="Times New Roman" w:eastAsia="Times New Roman" w:hAnsi="Times New Roman" w:cs="Times New Roman"/>
        </w:rPr>
        <w:t xml:space="preserve">3.54-5.67. </w:t>
      </w:r>
      <w:proofErr w:type="gramStart"/>
      <w:r w:rsidR="000D6D16" w:rsidRPr="00EA6F5A">
        <w:rPr>
          <w:rFonts w:ascii="Times New Roman" w:eastAsia="Times New Roman" w:hAnsi="Times New Roman" w:cs="Times New Roman"/>
        </w:rPr>
        <w:t>Also</w:t>
      </w:r>
      <w:proofErr w:type="gramEnd"/>
      <w:r w:rsidR="000D6D16" w:rsidRPr="00EA6F5A">
        <w:rPr>
          <w:rFonts w:ascii="Times New Roman" w:eastAsia="Times New Roman" w:hAnsi="Times New Roman" w:cs="Times New Roman"/>
        </w:rPr>
        <w:t xml:space="preserve"> Jinlin et al. </w:t>
      </w:r>
      <w:r w:rsidRPr="00EA6F5A">
        <w:rPr>
          <w:rFonts w:ascii="Times New Roman" w:eastAsia="Times New Roman" w:hAnsi="Times New Roman" w:cs="Times New Roman"/>
          <w:vertAlign w:val="superscript"/>
        </w:rPr>
        <w:t>9</w:t>
      </w:r>
      <w:r w:rsidRPr="00EA6F5A">
        <w:rPr>
          <w:rFonts w:ascii="Times New Roman" w:eastAsia="Times New Roman" w:hAnsi="Times New Roman" w:cs="Times New Roman"/>
        </w:rPr>
        <w:t xml:space="preserve"> found levels of LDH </w:t>
      </w:r>
      <w:proofErr w:type="gramStart"/>
      <w:r w:rsidRPr="00EA6F5A">
        <w:rPr>
          <w:rFonts w:ascii="Times New Roman" w:eastAsia="Times New Roman" w:hAnsi="Times New Roman" w:cs="Times New Roman"/>
        </w:rPr>
        <w:t>was</w:t>
      </w:r>
      <w:proofErr w:type="gramEnd"/>
      <w:r w:rsidRPr="00EA6F5A">
        <w:rPr>
          <w:rFonts w:ascii="Times New Roman" w:eastAsia="Times New Roman" w:hAnsi="Times New Roman" w:cs="Times New Roman"/>
        </w:rPr>
        <w:t xml:space="preserve"> 364.555-1154 U/L, mean ADA was 33.54.5-75.9 U/L, and mean LDH/ADA ratio was 10.883.65-21.81.</w:t>
      </w:r>
    </w:p>
    <w:p w14:paraId="1373DDDD" w14:textId="57AEFD36" w:rsidR="00B84A6A" w:rsidRPr="00EA6F5A" w:rsidRDefault="000D6D16"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Larry Ellee et al.</w:t>
      </w:r>
      <w:r w:rsidR="00B84A6A" w:rsidRPr="00EA6F5A">
        <w:rPr>
          <w:rFonts w:ascii="Times New Roman" w:eastAsia="Times New Roman" w:hAnsi="Times New Roman" w:cs="Times New Roman"/>
        </w:rPr>
        <w:t xml:space="preserve"> </w:t>
      </w:r>
      <w:r w:rsidR="00B84A6A" w:rsidRPr="00EA6F5A">
        <w:rPr>
          <w:rFonts w:ascii="Times New Roman" w:eastAsia="Times New Roman" w:hAnsi="Times New Roman" w:cs="Times New Roman"/>
          <w:vertAlign w:val="superscript"/>
        </w:rPr>
        <w:t>17</w:t>
      </w:r>
      <w:r w:rsidR="00B84A6A" w:rsidRPr="00EA6F5A">
        <w:rPr>
          <w:rFonts w:ascii="Times New Roman" w:eastAsia="Times New Roman" w:hAnsi="Times New Roman" w:cs="Times New Roman"/>
        </w:rPr>
        <w:t xml:space="preserve"> reported that the LDH/ADA ratio is </w:t>
      </w:r>
      <w:r w:rsidR="00126CAE" w:rsidRPr="00EA6F5A">
        <w:rPr>
          <w:rFonts w:ascii="Times New Roman" w:eastAsia="Times New Roman" w:hAnsi="Times New Roman" w:cs="Times New Roman"/>
        </w:rPr>
        <w:t>considerably</w:t>
      </w:r>
      <w:r w:rsidR="00B84A6A" w:rsidRPr="00EA6F5A">
        <w:rPr>
          <w:rFonts w:ascii="Times New Roman" w:eastAsia="Times New Roman" w:hAnsi="Times New Roman" w:cs="Times New Roman"/>
        </w:rPr>
        <w:t xml:space="preserve"> lower in </w:t>
      </w:r>
      <w:r w:rsidR="00126CAE"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 xml:space="preserve">TPE compared to </w:t>
      </w:r>
      <w:r w:rsidR="00126CAE"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 xml:space="preserve">PPE and can be particularly useful in clinical scenarios where </w:t>
      </w:r>
      <w:r w:rsidR="00126CAE"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medical thoracoscopy is either unavailable</w:t>
      </w:r>
      <w:r w:rsidR="00126CAE" w:rsidRPr="00EA6F5A">
        <w:rPr>
          <w:rFonts w:ascii="Times New Roman" w:eastAsia="Times New Roman" w:hAnsi="Times New Roman" w:cs="Times New Roman"/>
        </w:rPr>
        <w:t xml:space="preserve"> or contraindicated</w:t>
      </w:r>
      <w:r w:rsidR="00B84A6A" w:rsidRPr="00EA6F5A">
        <w:rPr>
          <w:rFonts w:ascii="Times New Roman" w:eastAsia="Times New Roman" w:hAnsi="Times New Roman" w:cs="Times New Roman"/>
        </w:rPr>
        <w:t xml:space="preserve">, or when urgent decisions regarding the initiation of </w:t>
      </w:r>
      <w:r w:rsidR="00126CAE"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anti</w:t>
      </w:r>
      <w:r w:rsidR="001D214B" w:rsidRPr="00EA6F5A">
        <w:rPr>
          <w:rFonts w:ascii="Times New Roman" w:eastAsia="Times New Roman" w:hAnsi="Times New Roman" w:cs="Times New Roman"/>
        </w:rPr>
        <w:t>-</w:t>
      </w:r>
      <w:r w:rsidR="00B84A6A" w:rsidRPr="00EA6F5A">
        <w:rPr>
          <w:rFonts w:ascii="Times New Roman" w:eastAsia="Times New Roman" w:hAnsi="Times New Roman" w:cs="Times New Roman"/>
        </w:rPr>
        <w:t>tuberculous treatment must be made due to</w:t>
      </w:r>
      <w:r w:rsidR="00B4152F" w:rsidRPr="00EA6F5A">
        <w:rPr>
          <w:rFonts w:ascii="Times New Roman" w:eastAsia="Times New Roman" w:hAnsi="Times New Roman" w:cs="Times New Roman"/>
        </w:rPr>
        <w:t xml:space="preserve"> </w:t>
      </w:r>
      <w:r w:rsidR="001D214B" w:rsidRPr="00EA6F5A">
        <w:rPr>
          <w:rFonts w:ascii="Times New Roman" w:eastAsia="Times New Roman" w:hAnsi="Times New Roman" w:cs="Times New Roman"/>
        </w:rPr>
        <w:t>outbreaks</w:t>
      </w:r>
      <w:r w:rsidR="00126CAE" w:rsidRPr="00EA6F5A">
        <w:rPr>
          <w:rFonts w:ascii="Times New Roman" w:eastAsia="Times New Roman" w:hAnsi="Times New Roman" w:cs="Times New Roman"/>
        </w:rPr>
        <w:t xml:space="preserve"> or clinical </w:t>
      </w:r>
      <w:r w:rsidR="00B4152F" w:rsidRPr="00EA6F5A">
        <w:rPr>
          <w:rFonts w:ascii="Times New Roman" w:eastAsia="Times New Roman" w:hAnsi="Times New Roman" w:cs="Times New Roman"/>
        </w:rPr>
        <w:t>emergency</w:t>
      </w:r>
      <w:r w:rsidR="00B84A6A" w:rsidRPr="00EA6F5A">
        <w:rPr>
          <w:rFonts w:ascii="Times New Roman" w:eastAsia="Times New Roman" w:hAnsi="Times New Roman" w:cs="Times New Roman"/>
        </w:rPr>
        <w:t xml:space="preserve">. Current evidence </w:t>
      </w:r>
      <w:r w:rsidR="00B4152F" w:rsidRPr="00EA6F5A">
        <w:rPr>
          <w:rFonts w:ascii="Times New Roman" w:eastAsia="Times New Roman" w:hAnsi="Times New Roman" w:cs="Times New Roman"/>
        </w:rPr>
        <w:t xml:space="preserve">recommends that LDH/ADA ratio cutoff value of less than </w:t>
      </w:r>
      <w:r w:rsidR="00B84A6A" w:rsidRPr="00EA6F5A">
        <w:rPr>
          <w:rFonts w:ascii="Times New Roman" w:eastAsia="Times New Roman" w:hAnsi="Times New Roman" w:cs="Times New Roman"/>
        </w:rPr>
        <w:t xml:space="preserve">15 effectively differentiates between TPE and PPE. However, interpreting the LDH/ADA ratio </w:t>
      </w:r>
      <w:r w:rsidR="00B4152F" w:rsidRPr="00EA6F5A">
        <w:rPr>
          <w:rFonts w:ascii="Times New Roman" w:eastAsia="Times New Roman" w:hAnsi="Times New Roman" w:cs="Times New Roman"/>
        </w:rPr>
        <w:t>needs clinicians to consider</w:t>
      </w:r>
      <w:r w:rsidR="00B84A6A" w:rsidRPr="00EA6F5A">
        <w:rPr>
          <w:rFonts w:ascii="Times New Roman" w:eastAsia="Times New Roman" w:hAnsi="Times New Roman" w:cs="Times New Roman"/>
        </w:rPr>
        <w:t xml:space="preserve"> pretest probability of </w:t>
      </w:r>
      <w:proofErr w:type="gramStart"/>
      <w:r w:rsidR="00B4152F"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tuberculosis</w:t>
      </w:r>
      <w:proofErr w:type="gramEnd"/>
    </w:p>
    <w:p w14:paraId="573658DA" w14:textId="6F34D6EF"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Diagnostic performance analysis used a pleural fluid LDH/ADA ratio cut-off of </w:t>
      </w:r>
      <w:r w:rsidR="00387522" w:rsidRPr="00EA6F5A">
        <w:rPr>
          <w:rFonts w:ascii="Times New Roman" w:eastAsia="Times New Roman" w:hAnsi="Times New Roman" w:cs="Times New Roman"/>
        </w:rPr>
        <w:t xml:space="preserve">18.63 in study by Xin-Yu et al. </w:t>
      </w:r>
      <w:r w:rsidRPr="00EA6F5A">
        <w:rPr>
          <w:rFonts w:ascii="Times New Roman" w:eastAsia="Times New Roman" w:hAnsi="Times New Roman" w:cs="Times New Roman"/>
          <w:vertAlign w:val="superscript"/>
        </w:rPr>
        <w:t>18</w:t>
      </w:r>
      <w:r w:rsidRPr="00EA6F5A">
        <w:rPr>
          <w:rFonts w:ascii="Times New Roman" w:eastAsia="Times New Roman" w:hAnsi="Times New Roman" w:cs="Times New Roman"/>
        </w:rPr>
        <w:t xml:space="preserve">. Sensitivity, specificity, PLR, NLR, </w:t>
      </w:r>
      <w:r w:rsidR="00B84A6A" w:rsidRPr="00EA6F5A">
        <w:rPr>
          <w:rFonts w:ascii="Times New Roman" w:eastAsia="Times New Roman" w:hAnsi="Times New Roman" w:cs="Times New Roman"/>
        </w:rPr>
        <w:t>PPV</w:t>
      </w:r>
      <w:r w:rsidRPr="00EA6F5A">
        <w:rPr>
          <w:rFonts w:ascii="Times New Roman" w:eastAsia="Times New Roman" w:hAnsi="Times New Roman" w:cs="Times New Roman"/>
        </w:rPr>
        <w:t xml:space="preserve">, and </w:t>
      </w:r>
      <w:r w:rsidR="00B84A6A" w:rsidRPr="00EA6F5A">
        <w:rPr>
          <w:rFonts w:ascii="Times New Roman" w:eastAsia="Times New Roman" w:hAnsi="Times New Roman" w:cs="Times New Roman"/>
        </w:rPr>
        <w:t xml:space="preserve">NPV </w:t>
      </w:r>
      <w:r w:rsidRPr="00EA6F5A">
        <w:rPr>
          <w:rFonts w:ascii="Times New Roman" w:eastAsia="Times New Roman" w:hAnsi="Times New Roman" w:cs="Times New Roman"/>
        </w:rPr>
        <w:t>were 94.44%, 84.85%, 6.23, 0.065, 77.3%, and 96.6%, respectively. The subseq</w:t>
      </w:r>
      <w:r w:rsidR="00B84A6A" w:rsidRPr="00EA6F5A">
        <w:rPr>
          <w:rFonts w:ascii="Times New Roman" w:eastAsia="Times New Roman" w:hAnsi="Times New Roman" w:cs="Times New Roman"/>
        </w:rPr>
        <w:t>uent meta-analysis confirmed diagnostic accuracy of</w:t>
      </w:r>
      <w:r w:rsidRPr="00EA6F5A">
        <w:rPr>
          <w:rFonts w:ascii="Times New Roman" w:eastAsia="Times New Roman" w:hAnsi="Times New Roman" w:cs="Times New Roman"/>
        </w:rPr>
        <w:t xml:space="preserve"> </w:t>
      </w:r>
      <w:r w:rsidR="00126CAE" w:rsidRPr="00EA6F5A">
        <w:rPr>
          <w:rFonts w:ascii="Times New Roman" w:eastAsia="Times New Roman" w:hAnsi="Times New Roman" w:cs="Times New Roman"/>
        </w:rPr>
        <w:t xml:space="preserve">the </w:t>
      </w:r>
      <w:r w:rsidRPr="00EA6F5A">
        <w:rPr>
          <w:rFonts w:ascii="Times New Roman" w:eastAsia="Times New Roman" w:hAnsi="Times New Roman" w:cs="Times New Roman"/>
        </w:rPr>
        <w:t xml:space="preserve">pleural fluid LDH/ADA ratio. </w:t>
      </w:r>
    </w:p>
    <w:p w14:paraId="5AFB850D" w14:textId="59267241" w:rsidR="00463182"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These findings support the results of our study. As TPE is primarily diagnosed by bacteriologic and histopath</w:t>
      </w:r>
      <w:r w:rsidR="00B84A6A" w:rsidRPr="00EA6F5A">
        <w:rPr>
          <w:rFonts w:ascii="Times New Roman" w:eastAsia="Times New Roman" w:hAnsi="Times New Roman" w:cs="Times New Roman"/>
        </w:rPr>
        <w:t>ologic examination; however,</w:t>
      </w:r>
      <w:r w:rsidRPr="00EA6F5A">
        <w:rPr>
          <w:rFonts w:ascii="Times New Roman" w:eastAsia="Times New Roman" w:hAnsi="Times New Roman" w:cs="Times New Roman"/>
        </w:rPr>
        <w:t xml:space="preserve"> low positive rate</w:t>
      </w:r>
      <w:r w:rsidR="00B84A6A" w:rsidRPr="00EA6F5A">
        <w:rPr>
          <w:rFonts w:ascii="Times New Roman" w:eastAsia="Times New Roman" w:hAnsi="Times New Roman" w:cs="Times New Roman"/>
        </w:rPr>
        <w:t xml:space="preserve"> of M. tuberculosis culture,</w:t>
      </w:r>
      <w:r w:rsidR="00C00433" w:rsidRPr="00EA6F5A">
        <w:rPr>
          <w:rFonts w:ascii="Times New Roman" w:eastAsia="Times New Roman" w:hAnsi="Times New Roman" w:cs="Times New Roman"/>
        </w:rPr>
        <w:t xml:space="preserve"> lengthy culture period, </w:t>
      </w:r>
      <w:r w:rsidRPr="00EA6F5A">
        <w:rPr>
          <w:rFonts w:ascii="Times New Roman" w:eastAsia="Times New Roman" w:hAnsi="Times New Roman" w:cs="Times New Roman"/>
        </w:rPr>
        <w:t xml:space="preserve">invasive nature of </w:t>
      </w:r>
      <w:r w:rsidR="00B84A6A" w:rsidRPr="00EA6F5A">
        <w:rPr>
          <w:rFonts w:ascii="Times New Roman" w:eastAsia="Times New Roman" w:hAnsi="Times New Roman" w:cs="Times New Roman"/>
        </w:rPr>
        <w:t xml:space="preserve">the </w:t>
      </w:r>
      <w:r w:rsidR="00C00433" w:rsidRPr="00EA6F5A">
        <w:rPr>
          <w:rFonts w:ascii="Times New Roman" w:eastAsia="Times New Roman" w:hAnsi="Times New Roman" w:cs="Times New Roman"/>
        </w:rPr>
        <w:t>tissue biopsy</w:t>
      </w:r>
      <w:r w:rsidRPr="00EA6F5A">
        <w:rPr>
          <w:rFonts w:ascii="Times New Roman" w:eastAsia="Times New Roman" w:hAnsi="Times New Roman" w:cs="Times New Roman"/>
        </w:rPr>
        <w:t xml:space="preserve"> and other factors make diagnosis challenging.</w:t>
      </w:r>
      <w:r w:rsidR="00387522" w:rsidRPr="00EA6F5A">
        <w:rPr>
          <w:rFonts w:ascii="Times New Roman" w:eastAsia="Times New Roman" w:hAnsi="Times New Roman" w:cs="Times New Roman"/>
        </w:rPr>
        <w:t xml:space="preserve"> </w:t>
      </w:r>
      <w:r w:rsidRPr="00EA6F5A">
        <w:rPr>
          <w:rFonts w:ascii="Times New Roman" w:eastAsia="Times New Roman" w:hAnsi="Times New Roman" w:cs="Times New Roman"/>
          <w:vertAlign w:val="superscript"/>
        </w:rPr>
        <w:t>19</w:t>
      </w:r>
      <w:r w:rsidRPr="00EA6F5A">
        <w:rPr>
          <w:rFonts w:ascii="Times New Roman" w:eastAsia="Times New Roman" w:hAnsi="Times New Roman" w:cs="Times New Roman"/>
        </w:rPr>
        <w:t xml:space="preserve"> So LDH/ADA ratio may be positively used for the diagnosis of pleural tuberculosis. This finding may assist in early clinical decision-making for patient management, perhaps resulting in improved prognosis and the prevention of unfavorable outcomes.</w:t>
      </w:r>
    </w:p>
    <w:p w14:paraId="1F022F02" w14:textId="08D10D32" w:rsidR="00B84A6A" w:rsidRPr="00EA6F5A" w:rsidRDefault="00466D60"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rPr>
        <w:t xml:space="preserve">These findings could be helpful to implement the better diagnostic tool for early diagnosis pleural tuberculosis in local population, </w:t>
      </w:r>
      <w:proofErr w:type="gramStart"/>
      <w:r w:rsidRPr="00EA6F5A">
        <w:rPr>
          <w:rFonts w:ascii="Times New Roman" w:eastAsia="Times New Roman" w:hAnsi="Times New Roman" w:cs="Times New Roman"/>
        </w:rPr>
        <w:t>in order to</w:t>
      </w:r>
      <w:proofErr w:type="gramEnd"/>
      <w:r w:rsidRPr="00EA6F5A">
        <w:rPr>
          <w:rFonts w:ascii="Times New Roman" w:eastAsia="Times New Roman" w:hAnsi="Times New Roman" w:cs="Times New Roman"/>
        </w:rPr>
        <w:t xml:space="preserve"> improve the diagnostic protocol and early initiation of treatment. It could also help to improve our practice.</w:t>
      </w:r>
      <w:r w:rsidR="00B84A6A" w:rsidRPr="00EA6F5A">
        <w:rPr>
          <w:rFonts w:ascii="Times New Roman" w:eastAsia="Times New Roman" w:hAnsi="Times New Roman" w:cs="Times New Roman"/>
        </w:rPr>
        <w:t xml:space="preserve"> </w:t>
      </w:r>
      <w:r w:rsidR="00C00433" w:rsidRPr="00EA6F5A">
        <w:rPr>
          <w:rFonts w:ascii="Times New Roman" w:eastAsia="Times New Roman" w:hAnsi="Times New Roman" w:cs="Times New Roman"/>
        </w:rPr>
        <w:t>These findings suggest that</w:t>
      </w:r>
      <w:r w:rsidR="00B84A6A" w:rsidRPr="00EA6F5A">
        <w:rPr>
          <w:rFonts w:ascii="Times New Roman" w:eastAsia="Times New Roman" w:hAnsi="Times New Roman" w:cs="Times New Roman"/>
        </w:rPr>
        <w:t xml:space="preserve"> LDH/ADA ratio could serve as a valuable indicator of </w:t>
      </w:r>
      <w:r w:rsidR="00C00433" w:rsidRPr="00EA6F5A">
        <w:rPr>
          <w:rFonts w:ascii="Times New Roman" w:eastAsia="Times New Roman" w:hAnsi="Times New Roman" w:cs="Times New Roman"/>
        </w:rPr>
        <w:t xml:space="preserve">the </w:t>
      </w:r>
      <w:r w:rsidR="00B84A6A" w:rsidRPr="00EA6F5A">
        <w:rPr>
          <w:rFonts w:ascii="Times New Roman" w:eastAsia="Times New Roman" w:hAnsi="Times New Roman" w:cs="Times New Roman"/>
        </w:rPr>
        <w:t>pleural inflammatory responses</w:t>
      </w:r>
      <w:r w:rsidR="00C00433" w:rsidRPr="00EA6F5A">
        <w:rPr>
          <w:rFonts w:ascii="Times New Roman" w:eastAsia="Times New Roman" w:hAnsi="Times New Roman" w:cs="Times New Roman"/>
        </w:rPr>
        <w:t>.</w:t>
      </w:r>
    </w:p>
    <w:p w14:paraId="7F96913A" w14:textId="7B744402" w:rsidR="00585EC9" w:rsidRPr="00EA6F5A" w:rsidRDefault="000667E8" w:rsidP="00EA6F5A">
      <w:pPr>
        <w:spacing w:after="0" w:line="276" w:lineRule="auto"/>
        <w:jc w:val="both"/>
        <w:rPr>
          <w:rFonts w:ascii="Times New Roman" w:eastAsia="Times New Roman" w:hAnsi="Times New Roman" w:cs="Times New Roman"/>
        </w:rPr>
      </w:pPr>
      <w:r w:rsidRPr="00EA6F5A">
        <w:rPr>
          <w:rFonts w:ascii="Times New Roman" w:eastAsia="Times New Roman" w:hAnsi="Times New Roman" w:cs="Times New Roman"/>
          <w:b/>
          <w:bCs/>
        </w:rPr>
        <w:t>Conclusion</w:t>
      </w:r>
      <w:r>
        <w:rPr>
          <w:rFonts w:ascii="Times New Roman" w:eastAsia="Times New Roman" w:hAnsi="Times New Roman" w:cs="Times New Roman"/>
          <w:b/>
          <w:bCs/>
        </w:rPr>
        <w:t xml:space="preserve">: </w:t>
      </w:r>
      <w:r w:rsidR="00585EC9" w:rsidRPr="00EA6F5A">
        <w:rPr>
          <w:rFonts w:ascii="Times New Roman" w:eastAsia="Times New Roman" w:hAnsi="Times New Roman" w:cs="Times New Roman"/>
        </w:rPr>
        <w:t xml:space="preserve">We </w:t>
      </w:r>
      <w:r w:rsidR="00C00433" w:rsidRPr="00EA6F5A">
        <w:rPr>
          <w:rFonts w:ascii="Times New Roman" w:eastAsia="Times New Roman" w:hAnsi="Times New Roman" w:cs="Times New Roman"/>
        </w:rPr>
        <w:t>concluded</w:t>
      </w:r>
      <w:r w:rsidR="00585EC9" w:rsidRPr="00EA6F5A">
        <w:rPr>
          <w:rFonts w:ascii="Times New Roman" w:eastAsia="Times New Roman" w:hAnsi="Times New Roman" w:cs="Times New Roman"/>
        </w:rPr>
        <w:t xml:space="preserve"> that the pleural fluid LDH/ADA ratio is comparably effective as the mycobacterial culture of pleural fluid in the diagnosis of pleural tuberculosis. The present study has illustrated that the pleural fluid LDH/ADA ratio functions as a significant biomarker for the diagnosis of pleural tuberculosis. The LDH/ADA ratio may reflect the attributes of the pleural inflammation and the associated inflammatory response. </w:t>
      </w:r>
      <w:r w:rsidR="00C00433" w:rsidRPr="00EA6F5A">
        <w:rPr>
          <w:rFonts w:ascii="Times New Roman" w:eastAsia="Times New Roman" w:hAnsi="Times New Roman" w:cs="Times New Roman"/>
        </w:rPr>
        <w:t>Therefore</w:t>
      </w:r>
      <w:r w:rsidR="00585EC9" w:rsidRPr="00EA6F5A">
        <w:rPr>
          <w:rFonts w:ascii="Times New Roman" w:eastAsia="Times New Roman" w:hAnsi="Times New Roman" w:cs="Times New Roman"/>
        </w:rPr>
        <w:t>, it may facilitate the initial clinical management of patients presenting with pleural effusion.</w:t>
      </w:r>
    </w:p>
    <w:p w14:paraId="3661F47E" w14:textId="77777777" w:rsidR="000667E8" w:rsidRDefault="000667E8" w:rsidP="00EA6F5A">
      <w:pPr>
        <w:spacing w:after="0" w:line="276" w:lineRule="auto"/>
        <w:jc w:val="both"/>
        <w:rPr>
          <w:rFonts w:ascii="Times New Roman" w:eastAsia="Times New Roman" w:hAnsi="Times New Roman" w:cs="Times New Roman"/>
          <w:b/>
          <w:bCs/>
        </w:rPr>
      </w:pPr>
    </w:p>
    <w:p w14:paraId="66ED51AC" w14:textId="77777777" w:rsidR="000667E8" w:rsidRDefault="000667E8" w:rsidP="00EA6F5A">
      <w:pPr>
        <w:spacing w:after="0" w:line="276" w:lineRule="auto"/>
        <w:jc w:val="both"/>
        <w:rPr>
          <w:rFonts w:ascii="Times New Roman" w:eastAsia="Times New Roman" w:hAnsi="Times New Roman" w:cs="Times New Roman"/>
          <w:b/>
          <w:bCs/>
        </w:rPr>
      </w:pPr>
    </w:p>
    <w:p w14:paraId="37BC77D9" w14:textId="5608B753" w:rsidR="00CC7693" w:rsidRPr="00B25306" w:rsidRDefault="00CC7693" w:rsidP="00CC7693">
      <w:pPr>
        <w:spacing w:after="0" w:line="240" w:lineRule="auto"/>
        <w:rPr>
          <w:rFonts w:ascii="Times New Roman" w:hAnsi="Times New Roman" w:cs="Times New Roman"/>
        </w:rPr>
      </w:pPr>
      <w:r w:rsidRPr="00FE2D8E">
        <w:rPr>
          <w:rFonts w:ascii="Times New Roman" w:hAnsi="Times New Roman" w:cs="Times New Roman"/>
          <w:b/>
          <w:bCs/>
        </w:rPr>
        <w:lastRenderedPageBreak/>
        <w:t xml:space="preserve">Ethical Approval: </w:t>
      </w:r>
      <w:r w:rsidRPr="00FE2D8E">
        <w:rPr>
          <w:rFonts w:ascii="Times New Roman" w:hAnsi="Times New Roman" w:cs="Times New Roman"/>
        </w:rPr>
        <w:t xml:space="preserve">The IRB/EC approved this study via letter no. </w:t>
      </w:r>
      <w:r w:rsidR="00DC2CA7">
        <w:rPr>
          <w:rFonts w:ascii="Times New Roman" w:hAnsi="Times New Roman" w:cs="Times New Roman"/>
        </w:rPr>
        <w:t>354/RC/KEMU</w:t>
      </w:r>
      <w:r w:rsidR="00974740">
        <w:rPr>
          <w:rFonts w:ascii="Times New Roman" w:hAnsi="Times New Roman" w:cs="Times New Roman"/>
        </w:rPr>
        <w:t xml:space="preserve"> dated September 18, 2023.</w:t>
      </w:r>
    </w:p>
    <w:p w14:paraId="544E964C" w14:textId="77777777" w:rsidR="00CC7693" w:rsidRPr="00FE2D8E" w:rsidRDefault="00CC7693" w:rsidP="00CC7693">
      <w:pPr>
        <w:spacing w:after="0" w:line="240" w:lineRule="auto"/>
        <w:rPr>
          <w:rFonts w:ascii="Times New Roman" w:hAnsi="Times New Roman" w:cs="Times New Roman"/>
          <w:b/>
          <w:bCs/>
        </w:rPr>
      </w:pPr>
      <w:r w:rsidRPr="00FE2D8E">
        <w:rPr>
          <w:rFonts w:ascii="Times New Roman" w:hAnsi="Times New Roman" w:cs="Times New Roman"/>
          <w:b/>
          <w:bCs/>
        </w:rPr>
        <w:t xml:space="preserve">Conflict of Interest: </w:t>
      </w:r>
      <w:r w:rsidRPr="00FE2D8E">
        <w:rPr>
          <w:rFonts w:ascii="Times New Roman" w:hAnsi="Times New Roman" w:cs="Times New Roman"/>
          <w:b/>
          <w:bCs/>
        </w:rPr>
        <w:tab/>
      </w:r>
      <w:r w:rsidRPr="00FE2D8E">
        <w:rPr>
          <w:rFonts w:ascii="Times New Roman" w:hAnsi="Times New Roman" w:cs="Times New Roman"/>
          <w:b/>
          <w:bCs/>
        </w:rPr>
        <w:tab/>
      </w:r>
      <w:r>
        <w:rPr>
          <w:rFonts w:ascii="Times New Roman" w:hAnsi="Times New Roman" w:cs="Times New Roman"/>
          <w:b/>
          <w:bCs/>
        </w:rPr>
        <w:tab/>
      </w:r>
      <w:r w:rsidRPr="00FE2D8E">
        <w:rPr>
          <w:rFonts w:ascii="Times New Roman" w:hAnsi="Times New Roman" w:cs="Times New Roman"/>
        </w:rPr>
        <w:t>None</w:t>
      </w:r>
      <w:r w:rsidRPr="00FE2D8E">
        <w:rPr>
          <w:rFonts w:ascii="Times New Roman" w:hAnsi="Times New Roman" w:cs="Times New Roman"/>
          <w:b/>
          <w:bCs/>
        </w:rPr>
        <w:t xml:space="preserve"> </w:t>
      </w:r>
    </w:p>
    <w:p w14:paraId="65E8D2F9" w14:textId="77777777" w:rsidR="00CC7693" w:rsidRPr="00FE2D8E" w:rsidRDefault="00CC7693" w:rsidP="00CC7693">
      <w:pPr>
        <w:spacing w:after="0" w:line="240" w:lineRule="auto"/>
        <w:rPr>
          <w:rFonts w:ascii="Times New Roman" w:hAnsi="Times New Roman" w:cs="Times New Roman"/>
          <w:b/>
          <w:bCs/>
        </w:rPr>
      </w:pPr>
      <w:r w:rsidRPr="00FE2D8E">
        <w:rPr>
          <w:rFonts w:ascii="Times New Roman" w:hAnsi="Times New Roman" w:cs="Times New Roman"/>
          <w:b/>
          <w:bCs/>
        </w:rPr>
        <w:t xml:space="preserve">Funding Source: </w:t>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rPr>
        <w:t xml:space="preserve">None </w:t>
      </w:r>
      <w:r w:rsidRPr="00FE2D8E">
        <w:rPr>
          <w:rFonts w:ascii="Times New Roman" w:hAnsi="Times New Roman" w:cs="Times New Roman"/>
          <w:b/>
          <w:bCs/>
        </w:rPr>
        <w:t xml:space="preserve">  </w:t>
      </w:r>
    </w:p>
    <w:p w14:paraId="2FF293D8" w14:textId="77777777" w:rsidR="00CC7693" w:rsidRPr="00FE2D8E" w:rsidRDefault="00CC7693" w:rsidP="00CC7693">
      <w:pPr>
        <w:spacing w:after="0" w:line="240" w:lineRule="auto"/>
        <w:rPr>
          <w:rFonts w:ascii="Times New Roman" w:hAnsi="Times New Roman" w:cs="Times New Roman"/>
          <w:b/>
          <w:bCs/>
        </w:rPr>
      </w:pPr>
      <w:r w:rsidRPr="00FE2D8E">
        <w:rPr>
          <w:rFonts w:ascii="Times New Roman" w:hAnsi="Times New Roman" w:cs="Times New Roman"/>
          <w:b/>
          <w:bCs/>
        </w:rPr>
        <w:t>Authors’ Contribution</w:t>
      </w:r>
    </w:p>
    <w:p w14:paraId="081E82D7" w14:textId="77777777" w:rsidR="00CC7693" w:rsidRPr="00FE2D8E" w:rsidRDefault="00CC7693" w:rsidP="00CC7693">
      <w:pPr>
        <w:spacing w:after="0" w:line="240" w:lineRule="auto"/>
        <w:rPr>
          <w:rFonts w:ascii="Times New Roman" w:hAnsi="Times New Roman" w:cs="Times New Roman"/>
        </w:rPr>
      </w:pPr>
      <w:r>
        <w:rPr>
          <w:rFonts w:ascii="Times New Roman" w:hAnsi="Times New Roman" w:cs="Times New Roman"/>
        </w:rPr>
        <w:t>AI</w:t>
      </w:r>
      <w:r w:rsidRPr="00FE2D8E">
        <w:rPr>
          <w:rFonts w:ascii="Times New Roman" w:hAnsi="Times New Roman" w:cs="Times New Roman"/>
        </w:rPr>
        <w:t xml:space="preserve">: Conception. </w:t>
      </w:r>
    </w:p>
    <w:p w14:paraId="158E1C85" w14:textId="77777777" w:rsidR="00CC7693" w:rsidRPr="00FE2D8E" w:rsidRDefault="00CC7693" w:rsidP="00CC7693">
      <w:pPr>
        <w:spacing w:after="0" w:line="240" w:lineRule="auto"/>
        <w:rPr>
          <w:rFonts w:ascii="Times New Roman" w:hAnsi="Times New Roman" w:cs="Times New Roman"/>
        </w:rPr>
      </w:pPr>
      <w:r>
        <w:rPr>
          <w:rFonts w:ascii="Times New Roman" w:hAnsi="Times New Roman" w:cs="Times New Roman"/>
        </w:rPr>
        <w:t>MY, HMFN</w:t>
      </w:r>
      <w:r w:rsidRPr="00FE2D8E">
        <w:rPr>
          <w:rFonts w:ascii="Times New Roman" w:hAnsi="Times New Roman" w:cs="Times New Roman"/>
        </w:rPr>
        <w:t>: Design of the work.</w:t>
      </w:r>
    </w:p>
    <w:p w14:paraId="07E8C674" w14:textId="77777777" w:rsidR="00CC7693" w:rsidRPr="00FE2D8E" w:rsidRDefault="00CC7693" w:rsidP="00CC7693">
      <w:pPr>
        <w:spacing w:after="0" w:line="240" w:lineRule="auto"/>
        <w:rPr>
          <w:rFonts w:ascii="Times New Roman" w:hAnsi="Times New Roman" w:cs="Times New Roman"/>
        </w:rPr>
      </w:pPr>
      <w:r>
        <w:rPr>
          <w:rFonts w:ascii="Times New Roman" w:hAnsi="Times New Roman" w:cs="Times New Roman"/>
        </w:rPr>
        <w:t>RA, AC, AS</w:t>
      </w:r>
      <w:r w:rsidRPr="00FE2D8E">
        <w:rPr>
          <w:rFonts w:ascii="Times New Roman" w:hAnsi="Times New Roman" w:cs="Times New Roman"/>
        </w:rPr>
        <w:t xml:space="preserve">: Data acquisition, analysis, or interpretation. </w:t>
      </w:r>
    </w:p>
    <w:p w14:paraId="08120318" w14:textId="77777777" w:rsidR="00CC7693" w:rsidRPr="00FE2D8E" w:rsidRDefault="00CC7693" w:rsidP="00CC7693">
      <w:pPr>
        <w:spacing w:after="0" w:line="240" w:lineRule="auto"/>
        <w:rPr>
          <w:rFonts w:ascii="Times New Roman" w:hAnsi="Times New Roman" w:cs="Times New Roman"/>
        </w:rPr>
      </w:pPr>
      <w:r>
        <w:rPr>
          <w:rFonts w:ascii="Times New Roman" w:hAnsi="Times New Roman" w:cs="Times New Roman"/>
        </w:rPr>
        <w:t>RA, AC, AS</w:t>
      </w:r>
      <w:r w:rsidRPr="00FE2D8E">
        <w:rPr>
          <w:rFonts w:ascii="Times New Roman" w:hAnsi="Times New Roman" w:cs="Times New Roman"/>
        </w:rPr>
        <w:t>: Draft the work.</w:t>
      </w:r>
    </w:p>
    <w:p w14:paraId="360D76FA" w14:textId="77777777" w:rsidR="00CC7693" w:rsidRPr="00FE2D8E" w:rsidRDefault="00CC7693" w:rsidP="00CC7693">
      <w:pPr>
        <w:spacing w:after="0" w:line="240" w:lineRule="auto"/>
        <w:rPr>
          <w:rFonts w:ascii="Times New Roman" w:hAnsi="Times New Roman" w:cs="Times New Roman"/>
        </w:rPr>
      </w:pPr>
      <w:r>
        <w:rPr>
          <w:rFonts w:ascii="Times New Roman" w:hAnsi="Times New Roman" w:cs="Times New Roman"/>
        </w:rPr>
        <w:t>AI, MY, HMFN</w:t>
      </w:r>
      <w:r w:rsidRPr="00FE2D8E">
        <w:rPr>
          <w:rFonts w:ascii="Times New Roman" w:hAnsi="Times New Roman" w:cs="Times New Roman"/>
        </w:rPr>
        <w:t>: Review critically for important intellectual content.</w:t>
      </w:r>
    </w:p>
    <w:p w14:paraId="3D9A24B2" w14:textId="77777777" w:rsidR="00CC7693" w:rsidRPr="00FE2D8E" w:rsidRDefault="00CC7693" w:rsidP="00CC7693">
      <w:pPr>
        <w:spacing w:after="0" w:line="240" w:lineRule="auto"/>
        <w:rPr>
          <w:rFonts w:ascii="Times New Roman" w:hAnsi="Times New Roman" w:cs="Times New Roman"/>
        </w:rPr>
      </w:pPr>
      <w:r w:rsidRPr="00FE2D8E">
        <w:rPr>
          <w:rFonts w:ascii="Times New Roman" w:hAnsi="Times New Roman" w:cs="Times New Roman"/>
        </w:rPr>
        <w:t>All authors approve the version to be published.</w:t>
      </w:r>
    </w:p>
    <w:p w14:paraId="3B3CC0C5" w14:textId="5D7E8C44" w:rsidR="00CC7693" w:rsidRDefault="00CC7693" w:rsidP="00CC7693">
      <w:pPr>
        <w:spacing w:after="0" w:line="276" w:lineRule="auto"/>
        <w:jc w:val="both"/>
        <w:rPr>
          <w:rFonts w:ascii="Times New Roman" w:hAnsi="Times New Roman" w:cs="Times New Roman"/>
        </w:rPr>
      </w:pPr>
      <w:r w:rsidRPr="00FE2D8E">
        <w:rPr>
          <w:rFonts w:ascii="Times New Roman" w:hAnsi="Times New Roman" w:cs="Times New Roman"/>
        </w:rPr>
        <w:t>All authors agree to be accountable for all aspects of the work.</w:t>
      </w:r>
    </w:p>
    <w:p w14:paraId="5AD7F11B" w14:textId="77777777" w:rsidR="00CC7693" w:rsidRDefault="00CC7693" w:rsidP="00CC7693">
      <w:pPr>
        <w:spacing w:after="0" w:line="276" w:lineRule="auto"/>
        <w:jc w:val="both"/>
        <w:rPr>
          <w:rFonts w:ascii="Times New Roman" w:eastAsia="Times New Roman" w:hAnsi="Times New Roman" w:cs="Times New Roman"/>
          <w:b/>
          <w:bCs/>
        </w:rPr>
      </w:pPr>
    </w:p>
    <w:p w14:paraId="59CE069A" w14:textId="52DB0E3D" w:rsidR="00463182" w:rsidRPr="00CC7693" w:rsidRDefault="000667E8" w:rsidP="00EA6F5A">
      <w:pP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b/>
          <w:bCs/>
          <w:sz w:val="20"/>
        </w:rPr>
        <w:t>References</w:t>
      </w:r>
    </w:p>
    <w:p w14:paraId="4FE02945" w14:textId="77777777"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w:t>
      </w:r>
      <w:r w:rsidRPr="00CC7693">
        <w:rPr>
          <w:rFonts w:ascii="Times New Roman" w:eastAsia="Times New Roman" w:hAnsi="Times New Roman" w:cs="Times New Roman"/>
          <w:sz w:val="20"/>
        </w:rPr>
        <w:tab/>
        <w:t>Ghumman U, Ghumman H, Nawab K, Singh A, Naeem A. Pleural tuberculosis: a febrile presentation without respiratory symptoms. Cureus. 2020;12(9):1-9.</w:t>
      </w:r>
    </w:p>
    <w:p w14:paraId="659C2869" w14:textId="473A91D1"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2.</w:t>
      </w:r>
      <w:r w:rsidRPr="00CC7693">
        <w:rPr>
          <w:rFonts w:ascii="Times New Roman" w:eastAsia="Times New Roman" w:hAnsi="Times New Roman" w:cs="Times New Roman"/>
          <w:sz w:val="20"/>
        </w:rPr>
        <w:tab/>
        <w:t>Houben RM, Esmail H, Cobelens F, Williams CM, Coussens AK. Tuberculosis prevalence: beyond the tip of the iceber</w:t>
      </w:r>
      <w:r w:rsidR="000667E8" w:rsidRPr="00CC7693">
        <w:rPr>
          <w:rFonts w:ascii="Times New Roman" w:eastAsia="Times New Roman" w:hAnsi="Times New Roman" w:cs="Times New Roman"/>
          <w:sz w:val="20"/>
        </w:rPr>
        <w:t>g. Lancet Respir Med</w:t>
      </w:r>
      <w:r w:rsidRPr="00CC7693">
        <w:rPr>
          <w:rFonts w:ascii="Times New Roman" w:eastAsia="Times New Roman" w:hAnsi="Times New Roman" w:cs="Times New Roman"/>
          <w:sz w:val="20"/>
        </w:rPr>
        <w:t>. 2022;10(6):537-9.</w:t>
      </w:r>
    </w:p>
    <w:p w14:paraId="32C73703" w14:textId="33BF2A72"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3.</w:t>
      </w:r>
      <w:r w:rsidRPr="00CC7693">
        <w:rPr>
          <w:rFonts w:ascii="Times New Roman" w:eastAsia="Times New Roman" w:hAnsi="Times New Roman" w:cs="Times New Roman"/>
          <w:sz w:val="20"/>
        </w:rPr>
        <w:tab/>
        <w:t xml:space="preserve">Temesgen E, Belete Y, Haile K, Ali S. Prevalence of active tuberculosis and associated factors among people with chronic psychotic disorders at St. Amanuel Mental Specialized Hospital and </w:t>
      </w:r>
      <w:proofErr w:type="spellStart"/>
      <w:r w:rsidRPr="00CC7693">
        <w:rPr>
          <w:rFonts w:ascii="Times New Roman" w:eastAsia="Times New Roman" w:hAnsi="Times New Roman" w:cs="Times New Roman"/>
          <w:sz w:val="20"/>
        </w:rPr>
        <w:t>Gergesenon</w:t>
      </w:r>
      <w:proofErr w:type="spellEnd"/>
      <w:r w:rsidRPr="00CC7693">
        <w:rPr>
          <w:rFonts w:ascii="Times New Roman" w:eastAsia="Times New Roman" w:hAnsi="Times New Roman" w:cs="Times New Roman"/>
          <w:sz w:val="20"/>
        </w:rPr>
        <w:t xml:space="preserve"> Mental Rehabilitation center, Addis Ababa, E</w:t>
      </w:r>
      <w:r w:rsidR="000667E8" w:rsidRPr="00CC7693">
        <w:rPr>
          <w:rFonts w:ascii="Times New Roman" w:eastAsia="Times New Roman" w:hAnsi="Times New Roman" w:cs="Times New Roman"/>
          <w:sz w:val="20"/>
        </w:rPr>
        <w:t>thiopia. BMC Infect Dis</w:t>
      </w:r>
      <w:r w:rsidRPr="00CC7693">
        <w:rPr>
          <w:rFonts w:ascii="Times New Roman" w:eastAsia="Times New Roman" w:hAnsi="Times New Roman" w:cs="Times New Roman"/>
          <w:sz w:val="20"/>
        </w:rPr>
        <w:t>. 2021;21(1):1-9.</w:t>
      </w:r>
    </w:p>
    <w:p w14:paraId="1F963307" w14:textId="28EDCE30"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4.</w:t>
      </w:r>
      <w:r w:rsidRPr="00CC7693">
        <w:rPr>
          <w:rFonts w:ascii="Times New Roman" w:eastAsia="Times New Roman" w:hAnsi="Times New Roman" w:cs="Times New Roman"/>
          <w:sz w:val="20"/>
        </w:rPr>
        <w:tab/>
        <w:t xml:space="preserve">Boggs ZH, </w:t>
      </w:r>
      <w:proofErr w:type="spellStart"/>
      <w:r w:rsidRPr="00CC7693">
        <w:rPr>
          <w:rFonts w:ascii="Times New Roman" w:eastAsia="Times New Roman" w:hAnsi="Times New Roman" w:cs="Times New Roman"/>
          <w:sz w:val="20"/>
        </w:rPr>
        <w:t>Heysell</w:t>
      </w:r>
      <w:proofErr w:type="spellEnd"/>
      <w:r w:rsidRPr="00CC7693">
        <w:rPr>
          <w:rFonts w:ascii="Times New Roman" w:eastAsia="Times New Roman" w:hAnsi="Times New Roman" w:cs="Times New Roman"/>
          <w:sz w:val="20"/>
        </w:rPr>
        <w:t xml:space="preserve"> S, Eby J, Arnold C. Adenosine deaminase negative pleural tuberculosis: a case</w:t>
      </w:r>
      <w:r w:rsidR="000667E8" w:rsidRPr="00CC7693">
        <w:rPr>
          <w:rFonts w:ascii="Times New Roman" w:eastAsia="Times New Roman" w:hAnsi="Times New Roman" w:cs="Times New Roman"/>
          <w:sz w:val="20"/>
        </w:rPr>
        <w:t xml:space="preserve"> report. BMC Infect Dis</w:t>
      </w:r>
      <w:r w:rsidRPr="00CC7693">
        <w:rPr>
          <w:rFonts w:ascii="Times New Roman" w:eastAsia="Times New Roman" w:hAnsi="Times New Roman" w:cs="Times New Roman"/>
          <w:sz w:val="20"/>
        </w:rPr>
        <w:t>. 2021;21(1):575.</w:t>
      </w:r>
    </w:p>
    <w:p w14:paraId="60304B37" w14:textId="13627404"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5.</w:t>
      </w:r>
      <w:r w:rsidRPr="00CC7693">
        <w:rPr>
          <w:rFonts w:ascii="Times New Roman" w:eastAsia="Times New Roman" w:hAnsi="Times New Roman" w:cs="Times New Roman"/>
          <w:sz w:val="20"/>
        </w:rPr>
        <w:tab/>
        <w:t xml:space="preserve">Shaw JA, </w:t>
      </w:r>
      <w:proofErr w:type="spellStart"/>
      <w:r w:rsidRPr="00CC7693">
        <w:rPr>
          <w:rFonts w:ascii="Times New Roman" w:eastAsia="Times New Roman" w:hAnsi="Times New Roman" w:cs="Times New Roman"/>
          <w:sz w:val="20"/>
        </w:rPr>
        <w:t>Irusen</w:t>
      </w:r>
      <w:proofErr w:type="spellEnd"/>
      <w:r w:rsidRPr="00CC7693">
        <w:rPr>
          <w:rFonts w:ascii="Times New Roman" w:eastAsia="Times New Roman" w:hAnsi="Times New Roman" w:cs="Times New Roman"/>
          <w:sz w:val="20"/>
        </w:rPr>
        <w:t xml:space="preserve"> EM, </w:t>
      </w:r>
      <w:proofErr w:type="spellStart"/>
      <w:r w:rsidRPr="00CC7693">
        <w:rPr>
          <w:rFonts w:ascii="Times New Roman" w:eastAsia="Times New Roman" w:hAnsi="Times New Roman" w:cs="Times New Roman"/>
          <w:sz w:val="20"/>
        </w:rPr>
        <w:t>Diacon</w:t>
      </w:r>
      <w:proofErr w:type="spellEnd"/>
      <w:r w:rsidRPr="00CC7693">
        <w:rPr>
          <w:rFonts w:ascii="Times New Roman" w:eastAsia="Times New Roman" w:hAnsi="Times New Roman" w:cs="Times New Roman"/>
          <w:sz w:val="20"/>
        </w:rPr>
        <w:t xml:space="preserve"> AH, </w:t>
      </w:r>
      <w:proofErr w:type="spellStart"/>
      <w:r w:rsidRPr="00CC7693">
        <w:rPr>
          <w:rFonts w:ascii="Times New Roman" w:eastAsia="Times New Roman" w:hAnsi="Times New Roman" w:cs="Times New Roman"/>
          <w:sz w:val="20"/>
        </w:rPr>
        <w:t>Koegelenberg</w:t>
      </w:r>
      <w:proofErr w:type="spellEnd"/>
      <w:r w:rsidRPr="00CC7693">
        <w:rPr>
          <w:rFonts w:ascii="Times New Roman" w:eastAsia="Times New Roman" w:hAnsi="Times New Roman" w:cs="Times New Roman"/>
          <w:sz w:val="20"/>
        </w:rPr>
        <w:t xml:space="preserve"> CF. Pleural tuberculosis: a concise clinical review. </w:t>
      </w:r>
      <w:r w:rsidR="000667E8" w:rsidRPr="00CC7693">
        <w:rPr>
          <w:rFonts w:ascii="Times New Roman" w:eastAsia="Times New Roman" w:hAnsi="Times New Roman" w:cs="Times New Roman"/>
          <w:sz w:val="20"/>
        </w:rPr>
        <w:t>Clin Respir J</w:t>
      </w:r>
      <w:r w:rsidRPr="00CC7693">
        <w:rPr>
          <w:rFonts w:ascii="Times New Roman" w:eastAsia="Times New Roman" w:hAnsi="Times New Roman" w:cs="Times New Roman"/>
          <w:sz w:val="20"/>
        </w:rPr>
        <w:t>. 2018;12(5):1779-86.</w:t>
      </w:r>
    </w:p>
    <w:p w14:paraId="37C2553F" w14:textId="65994E08"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6.</w:t>
      </w:r>
      <w:r w:rsidRPr="00CC7693">
        <w:rPr>
          <w:rFonts w:ascii="Times New Roman" w:eastAsia="Times New Roman" w:hAnsi="Times New Roman" w:cs="Times New Roman"/>
          <w:sz w:val="20"/>
        </w:rPr>
        <w:tab/>
        <w:t xml:space="preserve">Feller-Kopman D, Light R. Pleural disease. New </w:t>
      </w:r>
      <w:r w:rsidR="000667E8" w:rsidRPr="00CC7693">
        <w:rPr>
          <w:rFonts w:ascii="Times New Roman" w:eastAsia="Times New Roman" w:hAnsi="Times New Roman" w:cs="Times New Roman"/>
          <w:sz w:val="20"/>
        </w:rPr>
        <w:t>Eng J Med</w:t>
      </w:r>
      <w:r w:rsidRPr="00CC7693">
        <w:rPr>
          <w:rFonts w:ascii="Times New Roman" w:eastAsia="Times New Roman" w:hAnsi="Times New Roman" w:cs="Times New Roman"/>
          <w:sz w:val="20"/>
        </w:rPr>
        <w:t>. 2018;378(8):740-51.</w:t>
      </w:r>
    </w:p>
    <w:p w14:paraId="354D2AAD" w14:textId="77777777"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7.</w:t>
      </w:r>
      <w:r w:rsidRPr="00CC7693">
        <w:rPr>
          <w:rFonts w:ascii="Times New Roman" w:eastAsia="Times New Roman" w:hAnsi="Times New Roman" w:cs="Times New Roman"/>
          <w:sz w:val="20"/>
        </w:rPr>
        <w:tab/>
        <w:t xml:space="preserve">Saraya T, </w:t>
      </w:r>
      <w:proofErr w:type="spellStart"/>
      <w:r w:rsidRPr="00CC7693">
        <w:rPr>
          <w:rFonts w:ascii="Times New Roman" w:eastAsia="Times New Roman" w:hAnsi="Times New Roman" w:cs="Times New Roman"/>
          <w:sz w:val="20"/>
        </w:rPr>
        <w:t>Ohkuma</w:t>
      </w:r>
      <w:proofErr w:type="spellEnd"/>
      <w:r w:rsidRPr="00CC7693">
        <w:rPr>
          <w:rFonts w:ascii="Times New Roman" w:eastAsia="Times New Roman" w:hAnsi="Times New Roman" w:cs="Times New Roman"/>
          <w:sz w:val="20"/>
        </w:rPr>
        <w:t xml:space="preserve"> K, Koide T, Goto H, Takizawa H, Light RW. A novel diagnostic method for distinguishing parapneumonic effusion and empyema from other diseases by using the pleural lactate dehydrogenase to adenosine deaminase ratio and carcinoembryonic antigen levels. Medicine. 2019;98(13</w:t>
      </w:r>
      <w:proofErr w:type="gramStart"/>
      <w:r w:rsidRPr="00CC7693">
        <w:rPr>
          <w:rFonts w:ascii="Times New Roman" w:eastAsia="Times New Roman" w:hAnsi="Times New Roman" w:cs="Times New Roman"/>
          <w:sz w:val="20"/>
        </w:rPr>
        <w:t>):e</w:t>
      </w:r>
      <w:proofErr w:type="gramEnd"/>
      <w:r w:rsidRPr="00CC7693">
        <w:rPr>
          <w:rFonts w:ascii="Times New Roman" w:eastAsia="Times New Roman" w:hAnsi="Times New Roman" w:cs="Times New Roman"/>
          <w:sz w:val="20"/>
        </w:rPr>
        <w:t>15003.</w:t>
      </w:r>
    </w:p>
    <w:p w14:paraId="6C6B120D" w14:textId="6681C996"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8.</w:t>
      </w:r>
      <w:r w:rsidRPr="00CC7693">
        <w:rPr>
          <w:rFonts w:ascii="Times New Roman" w:eastAsia="Times New Roman" w:hAnsi="Times New Roman" w:cs="Times New Roman"/>
          <w:sz w:val="20"/>
        </w:rPr>
        <w:tab/>
        <w:t xml:space="preserve">Anar C, Yavuz MY, </w:t>
      </w:r>
      <w:proofErr w:type="spellStart"/>
      <w:r w:rsidRPr="00CC7693">
        <w:rPr>
          <w:rFonts w:ascii="Times New Roman" w:eastAsia="Times New Roman" w:hAnsi="Times New Roman" w:cs="Times New Roman"/>
          <w:sz w:val="20"/>
        </w:rPr>
        <w:t>Alıcı</w:t>
      </w:r>
      <w:proofErr w:type="spellEnd"/>
      <w:r w:rsidRPr="00CC7693">
        <w:rPr>
          <w:rFonts w:ascii="Times New Roman" w:eastAsia="Times New Roman" w:hAnsi="Times New Roman" w:cs="Times New Roman"/>
          <w:sz w:val="20"/>
        </w:rPr>
        <w:t xml:space="preserve"> İO, </w:t>
      </w:r>
      <w:proofErr w:type="spellStart"/>
      <w:r w:rsidRPr="00CC7693">
        <w:rPr>
          <w:rFonts w:ascii="Times New Roman" w:eastAsia="Times New Roman" w:hAnsi="Times New Roman" w:cs="Times New Roman"/>
          <w:sz w:val="20"/>
        </w:rPr>
        <w:t>Güldaval</w:t>
      </w:r>
      <w:proofErr w:type="spellEnd"/>
      <w:r w:rsidRPr="00CC7693">
        <w:rPr>
          <w:rFonts w:ascii="Times New Roman" w:eastAsia="Times New Roman" w:hAnsi="Times New Roman" w:cs="Times New Roman"/>
          <w:sz w:val="20"/>
        </w:rPr>
        <w:t xml:space="preserve"> F, </w:t>
      </w:r>
      <w:proofErr w:type="spellStart"/>
      <w:r w:rsidRPr="00CC7693">
        <w:rPr>
          <w:rFonts w:ascii="Times New Roman" w:eastAsia="Times New Roman" w:hAnsi="Times New Roman" w:cs="Times New Roman"/>
          <w:sz w:val="20"/>
        </w:rPr>
        <w:t>Büyüksirin</w:t>
      </w:r>
      <w:proofErr w:type="spellEnd"/>
      <w:r w:rsidRPr="00CC7693">
        <w:rPr>
          <w:rFonts w:ascii="Times New Roman" w:eastAsia="Times New Roman" w:hAnsi="Times New Roman" w:cs="Times New Roman"/>
          <w:sz w:val="20"/>
        </w:rPr>
        <w:t xml:space="preserve"> M. Diagnostic value of pleural fluid lactate dehydrogenase/adenosine deaminase ratio in differentiating parapneumonic effusion from tuberc</w:t>
      </w:r>
      <w:r w:rsidR="000667E8" w:rsidRPr="00CC7693">
        <w:rPr>
          <w:rFonts w:ascii="Times New Roman" w:eastAsia="Times New Roman" w:hAnsi="Times New Roman" w:cs="Times New Roman"/>
          <w:sz w:val="20"/>
        </w:rPr>
        <w:t xml:space="preserve">ulous pleurisy. Egypt J Chest Dis </w:t>
      </w:r>
      <w:proofErr w:type="spellStart"/>
      <w:r w:rsidR="000667E8" w:rsidRPr="00CC7693">
        <w:rPr>
          <w:rFonts w:ascii="Times New Roman" w:eastAsia="Times New Roman" w:hAnsi="Times New Roman" w:cs="Times New Roman"/>
          <w:sz w:val="20"/>
        </w:rPr>
        <w:t>Tuberc</w:t>
      </w:r>
      <w:proofErr w:type="spellEnd"/>
      <w:r w:rsidRPr="00CC7693">
        <w:rPr>
          <w:rFonts w:ascii="Times New Roman" w:eastAsia="Times New Roman" w:hAnsi="Times New Roman" w:cs="Times New Roman"/>
          <w:sz w:val="20"/>
        </w:rPr>
        <w:t>. 2021;70(4):547-53.</w:t>
      </w:r>
    </w:p>
    <w:p w14:paraId="62A06971" w14:textId="20D2C3DB"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9.</w:t>
      </w:r>
      <w:r w:rsidRPr="00CC7693">
        <w:rPr>
          <w:rFonts w:ascii="Times New Roman" w:eastAsia="Times New Roman" w:hAnsi="Times New Roman" w:cs="Times New Roman"/>
          <w:sz w:val="20"/>
        </w:rPr>
        <w:tab/>
        <w:t xml:space="preserve">Wang J, Liu J, Xie X, Shen P, He J, Zeng Y. The pleural fluid lactate dehydrogenase/adenosine deaminase ratio differentiates between tuberculous and parapneumonic pleural effusions. BMC </w:t>
      </w:r>
      <w:proofErr w:type="spellStart"/>
      <w:r w:rsidR="000667E8" w:rsidRPr="00CC7693">
        <w:rPr>
          <w:rFonts w:ascii="Times New Roman" w:eastAsia="Times New Roman" w:hAnsi="Times New Roman" w:cs="Times New Roman"/>
          <w:sz w:val="20"/>
        </w:rPr>
        <w:t>Pulm</w:t>
      </w:r>
      <w:proofErr w:type="spellEnd"/>
      <w:r w:rsidR="000667E8" w:rsidRPr="00CC7693">
        <w:rPr>
          <w:rFonts w:ascii="Times New Roman" w:eastAsia="Times New Roman" w:hAnsi="Times New Roman" w:cs="Times New Roman"/>
          <w:sz w:val="20"/>
        </w:rPr>
        <w:t xml:space="preserve"> Med</w:t>
      </w:r>
      <w:r w:rsidRPr="00CC7693">
        <w:rPr>
          <w:rFonts w:ascii="Times New Roman" w:eastAsia="Times New Roman" w:hAnsi="Times New Roman" w:cs="Times New Roman"/>
          <w:sz w:val="20"/>
        </w:rPr>
        <w:t>. 2017;17(1):168-74.</w:t>
      </w:r>
    </w:p>
    <w:p w14:paraId="3EFA0378" w14:textId="77777777"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10.</w:t>
      </w:r>
      <w:r w:rsidRPr="00CC7693">
        <w:rPr>
          <w:rFonts w:ascii="Times New Roman" w:eastAsia="Times New Roman" w:hAnsi="Times New Roman" w:cs="Times New Roman"/>
          <w:sz w:val="20"/>
        </w:rPr>
        <w:tab/>
        <w:t xml:space="preserve">Beukes A, Shaw JA, </w:t>
      </w:r>
      <w:proofErr w:type="spellStart"/>
      <w:r w:rsidRPr="00CC7693">
        <w:rPr>
          <w:rFonts w:ascii="Times New Roman" w:eastAsia="Times New Roman" w:hAnsi="Times New Roman" w:cs="Times New Roman"/>
          <w:sz w:val="20"/>
        </w:rPr>
        <w:t>Diacon</w:t>
      </w:r>
      <w:proofErr w:type="spellEnd"/>
      <w:r w:rsidRPr="00CC7693">
        <w:rPr>
          <w:rFonts w:ascii="Times New Roman" w:eastAsia="Times New Roman" w:hAnsi="Times New Roman" w:cs="Times New Roman"/>
          <w:sz w:val="20"/>
        </w:rPr>
        <w:t xml:space="preserve"> AH, </w:t>
      </w:r>
      <w:proofErr w:type="spellStart"/>
      <w:r w:rsidRPr="00CC7693">
        <w:rPr>
          <w:rFonts w:ascii="Times New Roman" w:eastAsia="Times New Roman" w:hAnsi="Times New Roman" w:cs="Times New Roman"/>
          <w:sz w:val="20"/>
        </w:rPr>
        <w:t>Irusen</w:t>
      </w:r>
      <w:proofErr w:type="spellEnd"/>
      <w:r w:rsidRPr="00CC7693">
        <w:rPr>
          <w:rFonts w:ascii="Times New Roman" w:eastAsia="Times New Roman" w:hAnsi="Times New Roman" w:cs="Times New Roman"/>
          <w:sz w:val="20"/>
        </w:rPr>
        <w:t xml:space="preserve"> EM, </w:t>
      </w:r>
      <w:proofErr w:type="spellStart"/>
      <w:r w:rsidRPr="00CC7693">
        <w:rPr>
          <w:rFonts w:ascii="Times New Roman" w:eastAsia="Times New Roman" w:hAnsi="Times New Roman" w:cs="Times New Roman"/>
          <w:sz w:val="20"/>
        </w:rPr>
        <w:t>Koegelenberg</w:t>
      </w:r>
      <w:proofErr w:type="spellEnd"/>
      <w:r w:rsidRPr="00CC7693">
        <w:rPr>
          <w:rFonts w:ascii="Times New Roman" w:eastAsia="Times New Roman" w:hAnsi="Times New Roman" w:cs="Times New Roman"/>
          <w:sz w:val="20"/>
        </w:rPr>
        <w:t xml:space="preserve"> CF. The utility of pleural fluid lactate dehydrogenase to adenosine deaminase ratio in pleural tuberculosis. Respiration. 2021;100(1):59-63.</w:t>
      </w:r>
    </w:p>
    <w:p w14:paraId="1863F042" w14:textId="2107F0AF"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11.</w:t>
      </w:r>
      <w:r w:rsidRPr="00CC7693">
        <w:rPr>
          <w:rFonts w:ascii="Times New Roman" w:eastAsia="Times New Roman" w:hAnsi="Times New Roman" w:cs="Times New Roman"/>
          <w:sz w:val="20"/>
        </w:rPr>
        <w:tab/>
        <w:t>Blakiston M, Chiu W, Wong C, Morpeth S, Taylor S. Diagnostic performance of pleural fluid adenosine deaminase for tuberculous pleural effusion in a</w:t>
      </w:r>
      <w:r w:rsidR="000667E8" w:rsidRPr="00CC7693">
        <w:rPr>
          <w:rFonts w:ascii="Times New Roman" w:eastAsia="Times New Roman" w:hAnsi="Times New Roman" w:cs="Times New Roman"/>
          <w:sz w:val="20"/>
        </w:rPr>
        <w:t xml:space="preserve"> low-incidence setting. J Clin Microbiol</w:t>
      </w:r>
      <w:r w:rsidRPr="00CC7693">
        <w:rPr>
          <w:rFonts w:ascii="Times New Roman" w:eastAsia="Times New Roman" w:hAnsi="Times New Roman" w:cs="Times New Roman"/>
          <w:sz w:val="20"/>
        </w:rPr>
        <w:t>. 2021;56(8):1-5.</w:t>
      </w:r>
    </w:p>
    <w:p w14:paraId="4D04C966" w14:textId="3DD43A26"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12.</w:t>
      </w:r>
      <w:r w:rsidRPr="00CC7693">
        <w:rPr>
          <w:rFonts w:ascii="Times New Roman" w:eastAsia="Times New Roman" w:hAnsi="Times New Roman" w:cs="Times New Roman"/>
          <w:sz w:val="20"/>
        </w:rPr>
        <w:tab/>
        <w:t xml:space="preserve">Zhao T, Zhang J, Zhang X, Wang C. Clinical significance of pleural fluid lactate dehydrogenase/adenosine deaminase ratio in the diagnosis of tuberculous pleural </w:t>
      </w:r>
      <w:r w:rsidR="000667E8" w:rsidRPr="00CC7693">
        <w:rPr>
          <w:rFonts w:ascii="Times New Roman" w:eastAsia="Times New Roman" w:hAnsi="Times New Roman" w:cs="Times New Roman"/>
          <w:sz w:val="20"/>
        </w:rPr>
        <w:t xml:space="preserve">effusion. BMC </w:t>
      </w:r>
      <w:proofErr w:type="spellStart"/>
      <w:r w:rsidR="000667E8" w:rsidRPr="00CC7693">
        <w:rPr>
          <w:rFonts w:ascii="Times New Roman" w:eastAsia="Times New Roman" w:hAnsi="Times New Roman" w:cs="Times New Roman"/>
          <w:sz w:val="20"/>
        </w:rPr>
        <w:t>Pulm</w:t>
      </w:r>
      <w:proofErr w:type="spellEnd"/>
      <w:r w:rsidR="000667E8" w:rsidRPr="00CC7693">
        <w:rPr>
          <w:rFonts w:ascii="Times New Roman" w:eastAsia="Times New Roman" w:hAnsi="Times New Roman" w:cs="Times New Roman"/>
          <w:sz w:val="20"/>
        </w:rPr>
        <w:t xml:space="preserve"> Med</w:t>
      </w:r>
      <w:r w:rsidRPr="00CC7693">
        <w:rPr>
          <w:rFonts w:ascii="Times New Roman" w:eastAsia="Times New Roman" w:hAnsi="Times New Roman" w:cs="Times New Roman"/>
          <w:sz w:val="20"/>
        </w:rPr>
        <w:t>. 2024;24(1):241.</w:t>
      </w:r>
    </w:p>
    <w:p w14:paraId="4BAF3B73" w14:textId="1E6E9D14"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13.</w:t>
      </w:r>
      <w:r w:rsidRPr="00CC7693">
        <w:rPr>
          <w:rFonts w:ascii="Times New Roman" w:eastAsia="Times New Roman" w:hAnsi="Times New Roman" w:cs="Times New Roman"/>
          <w:sz w:val="20"/>
        </w:rPr>
        <w:tab/>
        <w:t>Yan Z, Wen J-X, Wang H, Jiang T-W, Huang J-H, Chen H, et al. Diagnostic accuracy of pleural fluid lactate dehydrogenase to adenosine deaminase ratio for tuberculous pleural effusion: an analysis of two</w:t>
      </w:r>
      <w:r w:rsidR="000667E8" w:rsidRPr="00CC7693">
        <w:rPr>
          <w:rFonts w:ascii="Times New Roman" w:eastAsia="Times New Roman" w:hAnsi="Times New Roman" w:cs="Times New Roman"/>
          <w:sz w:val="20"/>
        </w:rPr>
        <w:t xml:space="preserve"> cohorts. BMC </w:t>
      </w:r>
      <w:proofErr w:type="spellStart"/>
      <w:r w:rsidR="000667E8" w:rsidRPr="00CC7693">
        <w:rPr>
          <w:rFonts w:ascii="Times New Roman" w:eastAsia="Times New Roman" w:hAnsi="Times New Roman" w:cs="Times New Roman"/>
          <w:sz w:val="20"/>
        </w:rPr>
        <w:t>Pulm</w:t>
      </w:r>
      <w:proofErr w:type="spellEnd"/>
      <w:r w:rsidR="000667E8" w:rsidRPr="00CC7693">
        <w:rPr>
          <w:rFonts w:ascii="Times New Roman" w:eastAsia="Times New Roman" w:hAnsi="Times New Roman" w:cs="Times New Roman"/>
          <w:sz w:val="20"/>
        </w:rPr>
        <w:t xml:space="preserve"> Med</w:t>
      </w:r>
      <w:r w:rsidRPr="00CC7693">
        <w:rPr>
          <w:rFonts w:ascii="Times New Roman" w:eastAsia="Times New Roman" w:hAnsi="Times New Roman" w:cs="Times New Roman"/>
          <w:sz w:val="20"/>
        </w:rPr>
        <w:t>. 2022;22(1):428-32.</w:t>
      </w:r>
    </w:p>
    <w:p w14:paraId="1C888C1D" w14:textId="78E838B7"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14.</w:t>
      </w:r>
      <w:r w:rsidRPr="00CC7693">
        <w:rPr>
          <w:rFonts w:ascii="Times New Roman" w:eastAsia="Times New Roman" w:hAnsi="Times New Roman" w:cs="Times New Roman"/>
          <w:sz w:val="20"/>
        </w:rPr>
        <w:tab/>
        <w:t xml:space="preserve">Shaw JA, </w:t>
      </w:r>
      <w:proofErr w:type="spellStart"/>
      <w:r w:rsidRPr="00CC7693">
        <w:rPr>
          <w:rFonts w:ascii="Times New Roman" w:eastAsia="Times New Roman" w:hAnsi="Times New Roman" w:cs="Times New Roman"/>
          <w:sz w:val="20"/>
        </w:rPr>
        <w:t>Diacon</w:t>
      </w:r>
      <w:proofErr w:type="spellEnd"/>
      <w:r w:rsidRPr="00CC7693">
        <w:rPr>
          <w:rFonts w:ascii="Times New Roman" w:eastAsia="Times New Roman" w:hAnsi="Times New Roman" w:cs="Times New Roman"/>
          <w:sz w:val="20"/>
        </w:rPr>
        <w:t xml:space="preserve"> AH, </w:t>
      </w:r>
      <w:proofErr w:type="spellStart"/>
      <w:r w:rsidRPr="00CC7693">
        <w:rPr>
          <w:rFonts w:ascii="Times New Roman" w:eastAsia="Times New Roman" w:hAnsi="Times New Roman" w:cs="Times New Roman"/>
          <w:sz w:val="20"/>
        </w:rPr>
        <w:t>Koegelenberg</w:t>
      </w:r>
      <w:proofErr w:type="spellEnd"/>
      <w:r w:rsidRPr="00CC7693">
        <w:rPr>
          <w:rFonts w:ascii="Times New Roman" w:eastAsia="Times New Roman" w:hAnsi="Times New Roman" w:cs="Times New Roman"/>
          <w:sz w:val="20"/>
        </w:rPr>
        <w:t xml:space="preserve"> CF. Tuberculo</w:t>
      </w:r>
      <w:r w:rsidR="000667E8" w:rsidRPr="00CC7693">
        <w:rPr>
          <w:rFonts w:ascii="Times New Roman" w:eastAsia="Times New Roman" w:hAnsi="Times New Roman" w:cs="Times New Roman"/>
          <w:sz w:val="20"/>
        </w:rPr>
        <w:t xml:space="preserve">us pleural effusion. </w:t>
      </w:r>
      <w:proofErr w:type="spellStart"/>
      <w:r w:rsidR="000667E8" w:rsidRPr="00CC7693">
        <w:rPr>
          <w:rFonts w:ascii="Times New Roman" w:eastAsia="Times New Roman" w:hAnsi="Times New Roman" w:cs="Times New Roman"/>
          <w:sz w:val="20"/>
        </w:rPr>
        <w:t>Respirol</w:t>
      </w:r>
      <w:proofErr w:type="spellEnd"/>
      <w:r w:rsidRPr="00CC7693">
        <w:rPr>
          <w:rFonts w:ascii="Times New Roman" w:eastAsia="Times New Roman" w:hAnsi="Times New Roman" w:cs="Times New Roman"/>
          <w:sz w:val="20"/>
        </w:rPr>
        <w:t>. 2022;24(10):962-71.</w:t>
      </w:r>
    </w:p>
    <w:p w14:paraId="3D73E623" w14:textId="77777777"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15.</w:t>
      </w:r>
      <w:r w:rsidRPr="00CC7693">
        <w:rPr>
          <w:rFonts w:ascii="Times New Roman" w:eastAsia="Times New Roman" w:hAnsi="Times New Roman" w:cs="Times New Roman"/>
          <w:sz w:val="20"/>
        </w:rPr>
        <w:tab/>
        <w:t xml:space="preserve">Gopalaswamy R, </w:t>
      </w:r>
      <w:proofErr w:type="spellStart"/>
      <w:r w:rsidRPr="00CC7693">
        <w:rPr>
          <w:rFonts w:ascii="Times New Roman" w:eastAsia="Times New Roman" w:hAnsi="Times New Roman" w:cs="Times New Roman"/>
          <w:sz w:val="20"/>
        </w:rPr>
        <w:t>Dusthackeer</w:t>
      </w:r>
      <w:proofErr w:type="spellEnd"/>
      <w:r w:rsidRPr="00CC7693">
        <w:rPr>
          <w:rFonts w:ascii="Times New Roman" w:eastAsia="Times New Roman" w:hAnsi="Times New Roman" w:cs="Times New Roman"/>
          <w:sz w:val="20"/>
        </w:rPr>
        <w:t xml:space="preserve"> VA, </w:t>
      </w:r>
      <w:proofErr w:type="spellStart"/>
      <w:r w:rsidRPr="00CC7693">
        <w:rPr>
          <w:rFonts w:ascii="Times New Roman" w:eastAsia="Times New Roman" w:hAnsi="Times New Roman" w:cs="Times New Roman"/>
          <w:sz w:val="20"/>
        </w:rPr>
        <w:t>Kannayan</w:t>
      </w:r>
      <w:proofErr w:type="spellEnd"/>
      <w:r w:rsidRPr="00CC7693">
        <w:rPr>
          <w:rFonts w:ascii="Times New Roman" w:eastAsia="Times New Roman" w:hAnsi="Times New Roman" w:cs="Times New Roman"/>
          <w:sz w:val="20"/>
        </w:rPr>
        <w:t xml:space="preserve"> S, </w:t>
      </w:r>
      <w:proofErr w:type="spellStart"/>
      <w:r w:rsidRPr="00CC7693">
        <w:rPr>
          <w:rFonts w:ascii="Times New Roman" w:eastAsia="Times New Roman" w:hAnsi="Times New Roman" w:cs="Times New Roman"/>
          <w:sz w:val="20"/>
        </w:rPr>
        <w:t>Subbian</w:t>
      </w:r>
      <w:proofErr w:type="spellEnd"/>
      <w:r w:rsidRPr="00CC7693">
        <w:rPr>
          <w:rFonts w:ascii="Times New Roman" w:eastAsia="Times New Roman" w:hAnsi="Times New Roman" w:cs="Times New Roman"/>
          <w:sz w:val="20"/>
        </w:rPr>
        <w:t xml:space="preserve"> S. Extrapulmonary tuberculosis—an update on the diagnosis, treatment and drug resistance. Journal of Respiration. 2021;1(2):141-64.</w:t>
      </w:r>
    </w:p>
    <w:p w14:paraId="2250AFFF" w14:textId="0C54C597"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16.</w:t>
      </w:r>
      <w:r w:rsidRPr="00CC7693">
        <w:rPr>
          <w:rFonts w:ascii="Times New Roman" w:eastAsia="Times New Roman" w:hAnsi="Times New Roman" w:cs="Times New Roman"/>
          <w:sz w:val="20"/>
        </w:rPr>
        <w:tab/>
        <w:t>Chan C, Chan KKP. Pleural fluid biomarkers: a narrative rev</w:t>
      </w:r>
      <w:r w:rsidR="000667E8" w:rsidRPr="00CC7693">
        <w:rPr>
          <w:rFonts w:ascii="Times New Roman" w:eastAsia="Times New Roman" w:hAnsi="Times New Roman" w:cs="Times New Roman"/>
          <w:sz w:val="20"/>
        </w:rPr>
        <w:t>iew. J Thor Dis</w:t>
      </w:r>
      <w:r w:rsidRPr="00CC7693">
        <w:rPr>
          <w:rFonts w:ascii="Times New Roman" w:eastAsia="Times New Roman" w:hAnsi="Times New Roman" w:cs="Times New Roman"/>
          <w:sz w:val="20"/>
        </w:rPr>
        <w:t>. 2024;16(7):4764.</w:t>
      </w:r>
    </w:p>
    <w:p w14:paraId="0C7C96F7" w14:textId="7A739141"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lastRenderedPageBreak/>
        <w:t>17.</w:t>
      </w:r>
      <w:r w:rsidRPr="00CC7693">
        <w:rPr>
          <w:rFonts w:ascii="Times New Roman" w:eastAsia="Times New Roman" w:hAnsi="Times New Roman" w:cs="Times New Roman"/>
          <w:sz w:val="20"/>
        </w:rPr>
        <w:tab/>
      </w:r>
      <w:proofErr w:type="spellStart"/>
      <w:r w:rsidRPr="00CC7693">
        <w:rPr>
          <w:rFonts w:ascii="Times New Roman" w:eastAsia="Times New Roman" w:hAnsi="Times New Roman" w:cs="Times New Roman"/>
          <w:sz w:val="20"/>
        </w:rPr>
        <w:t>Nyanti</w:t>
      </w:r>
      <w:proofErr w:type="spellEnd"/>
      <w:r w:rsidRPr="00CC7693">
        <w:rPr>
          <w:rFonts w:ascii="Times New Roman" w:eastAsia="Times New Roman" w:hAnsi="Times New Roman" w:cs="Times New Roman"/>
          <w:sz w:val="20"/>
        </w:rPr>
        <w:t xml:space="preserve"> LE, Abd Rahim MA, Huan N-C. Diagnostic accuracy of lactate dehydrogenase/adenosine deaminase ratio in differentiating tuberculous and Parapneumonic effusions: </w:t>
      </w:r>
      <w:r w:rsidR="00F23210" w:rsidRPr="00CC7693">
        <w:rPr>
          <w:rFonts w:ascii="Times New Roman" w:eastAsia="Times New Roman" w:hAnsi="Times New Roman" w:cs="Times New Roman"/>
          <w:sz w:val="20"/>
        </w:rPr>
        <w:t xml:space="preserve">a systematic review. </w:t>
      </w:r>
      <w:proofErr w:type="spellStart"/>
      <w:r w:rsidR="00F23210" w:rsidRPr="00CC7693">
        <w:rPr>
          <w:rFonts w:ascii="Times New Roman" w:eastAsia="Times New Roman" w:hAnsi="Times New Roman" w:cs="Times New Roman"/>
          <w:sz w:val="20"/>
        </w:rPr>
        <w:t>Tuberc</w:t>
      </w:r>
      <w:proofErr w:type="spellEnd"/>
      <w:r w:rsidR="00F23210" w:rsidRPr="00CC7693">
        <w:rPr>
          <w:rFonts w:ascii="Times New Roman" w:eastAsia="Times New Roman" w:hAnsi="Times New Roman" w:cs="Times New Roman"/>
          <w:sz w:val="20"/>
        </w:rPr>
        <w:t xml:space="preserve"> Respir Dis</w:t>
      </w:r>
      <w:r w:rsidRPr="00CC7693">
        <w:rPr>
          <w:rFonts w:ascii="Times New Roman" w:eastAsia="Times New Roman" w:hAnsi="Times New Roman" w:cs="Times New Roman"/>
          <w:sz w:val="20"/>
        </w:rPr>
        <w:t>. 2023;87(1):91.</w:t>
      </w:r>
    </w:p>
    <w:p w14:paraId="22B84697" w14:textId="58AC0EDF"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18.</w:t>
      </w:r>
      <w:r w:rsidRPr="00CC7693">
        <w:rPr>
          <w:rFonts w:ascii="Times New Roman" w:eastAsia="Times New Roman" w:hAnsi="Times New Roman" w:cs="Times New Roman"/>
          <w:sz w:val="20"/>
        </w:rPr>
        <w:tab/>
        <w:t>Shi X-Y, Zhang Y-X, Dong S-F, Chen Q-Y, Yi F-S. The role of the pleural fluid lactate dehydrogenase/adenosine deaminase ratio in differentiating between tuberculosis pleural effusion and parapneumonic effusion: a retrospective cohort study and meta-analy</w:t>
      </w:r>
      <w:r w:rsidR="00F23210" w:rsidRPr="00CC7693">
        <w:rPr>
          <w:rFonts w:ascii="Times New Roman" w:eastAsia="Times New Roman" w:hAnsi="Times New Roman" w:cs="Times New Roman"/>
          <w:sz w:val="20"/>
        </w:rPr>
        <w:t>sis. J Thor Dis</w:t>
      </w:r>
      <w:r w:rsidRPr="00CC7693">
        <w:rPr>
          <w:rFonts w:ascii="Times New Roman" w:eastAsia="Times New Roman" w:hAnsi="Times New Roman" w:cs="Times New Roman"/>
          <w:sz w:val="20"/>
        </w:rPr>
        <w:t>. 2025;17(8):5777.</w:t>
      </w:r>
    </w:p>
    <w:p w14:paraId="1278E5ED" w14:textId="71B9A72F" w:rsidR="00463182" w:rsidRPr="00CC7693" w:rsidRDefault="00466D60"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r w:rsidRPr="00CC7693">
        <w:rPr>
          <w:rFonts w:ascii="Times New Roman" w:eastAsia="Times New Roman" w:hAnsi="Times New Roman" w:cs="Times New Roman"/>
          <w:sz w:val="20"/>
        </w:rPr>
        <w:t>19.</w:t>
      </w:r>
      <w:r w:rsidRPr="00CC7693">
        <w:rPr>
          <w:rFonts w:ascii="Times New Roman" w:eastAsia="Times New Roman" w:hAnsi="Times New Roman" w:cs="Times New Roman"/>
          <w:sz w:val="20"/>
        </w:rPr>
        <w:tab/>
        <w:t xml:space="preserve">Núñez-Jurado D, Rodríguez-Martín I, Guerrero JM, </w:t>
      </w:r>
      <w:proofErr w:type="spellStart"/>
      <w:r w:rsidRPr="00CC7693">
        <w:rPr>
          <w:rFonts w:ascii="Times New Roman" w:eastAsia="Times New Roman" w:hAnsi="Times New Roman" w:cs="Times New Roman"/>
          <w:sz w:val="20"/>
        </w:rPr>
        <w:t>Santotoribio</w:t>
      </w:r>
      <w:proofErr w:type="spellEnd"/>
      <w:r w:rsidRPr="00CC7693">
        <w:rPr>
          <w:rFonts w:ascii="Times New Roman" w:eastAsia="Times New Roman" w:hAnsi="Times New Roman" w:cs="Times New Roman"/>
          <w:sz w:val="20"/>
        </w:rPr>
        <w:t xml:space="preserve"> JD. LDH/ADA ratio in pleural fluid for the diagnosis of </w:t>
      </w:r>
      <w:r w:rsidR="00F23210" w:rsidRPr="00CC7693">
        <w:rPr>
          <w:rFonts w:ascii="Times New Roman" w:eastAsia="Times New Roman" w:hAnsi="Times New Roman" w:cs="Times New Roman"/>
          <w:sz w:val="20"/>
        </w:rPr>
        <w:t>infectious pleurisy. Clin</w:t>
      </w:r>
      <w:r w:rsidRPr="00CC7693">
        <w:rPr>
          <w:rFonts w:ascii="Times New Roman" w:eastAsia="Times New Roman" w:hAnsi="Times New Roman" w:cs="Times New Roman"/>
          <w:sz w:val="20"/>
        </w:rPr>
        <w:t xml:space="preserve"> </w:t>
      </w:r>
      <w:proofErr w:type="spellStart"/>
      <w:r w:rsidRPr="00CC7693">
        <w:rPr>
          <w:rFonts w:ascii="Times New Roman" w:eastAsia="Times New Roman" w:hAnsi="Times New Roman" w:cs="Times New Roman"/>
          <w:sz w:val="20"/>
        </w:rPr>
        <w:t>Expe</w:t>
      </w:r>
      <w:r w:rsidR="00F23210" w:rsidRPr="00CC7693">
        <w:rPr>
          <w:rFonts w:ascii="Times New Roman" w:eastAsia="Times New Roman" w:hAnsi="Times New Roman" w:cs="Times New Roman"/>
          <w:sz w:val="20"/>
        </w:rPr>
        <w:t>ri</w:t>
      </w:r>
      <w:proofErr w:type="spellEnd"/>
      <w:r w:rsidR="00F23210" w:rsidRPr="00CC7693">
        <w:rPr>
          <w:rFonts w:ascii="Times New Roman" w:eastAsia="Times New Roman" w:hAnsi="Times New Roman" w:cs="Times New Roman"/>
          <w:sz w:val="20"/>
        </w:rPr>
        <w:t xml:space="preserve"> Med</w:t>
      </w:r>
      <w:r w:rsidRPr="00CC7693">
        <w:rPr>
          <w:rFonts w:ascii="Times New Roman" w:eastAsia="Times New Roman" w:hAnsi="Times New Roman" w:cs="Times New Roman"/>
          <w:sz w:val="20"/>
        </w:rPr>
        <w:t>. 2023;23(8):5201-13.</w:t>
      </w:r>
    </w:p>
    <w:p w14:paraId="43196B1F" w14:textId="77777777" w:rsidR="00463182" w:rsidRPr="00CC7693" w:rsidRDefault="00463182" w:rsidP="00EA6F5A">
      <w:pPr>
        <w:pBdr>
          <w:top w:val="nil"/>
          <w:left w:val="nil"/>
          <w:bottom w:val="nil"/>
          <w:right w:val="nil"/>
          <w:between w:val="nil"/>
        </w:pBdr>
        <w:spacing w:after="0" w:line="276" w:lineRule="auto"/>
        <w:jc w:val="both"/>
        <w:rPr>
          <w:rFonts w:ascii="Times New Roman" w:eastAsia="Times New Roman" w:hAnsi="Times New Roman" w:cs="Times New Roman"/>
          <w:sz w:val="20"/>
        </w:rPr>
      </w:pPr>
    </w:p>
    <w:sectPr w:rsidR="00463182" w:rsidRPr="00CC7693" w:rsidSect="00EA6F5A">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DDDB5" w14:textId="77777777" w:rsidR="00987506" w:rsidRDefault="00987506">
      <w:pPr>
        <w:spacing w:after="0" w:line="240" w:lineRule="auto"/>
      </w:pPr>
      <w:r>
        <w:separator/>
      </w:r>
    </w:p>
  </w:endnote>
  <w:endnote w:type="continuationSeparator" w:id="0">
    <w:p w14:paraId="53F622ED" w14:textId="77777777" w:rsidR="00987506" w:rsidRDefault="00987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B04D057-4015-46C5-8A9D-55E8EC3309B3}"/>
    <w:embedBold r:id="rId2" w:fontKey="{B12A7B5C-50EA-4056-A0EE-CC216D0702EA}"/>
  </w:font>
  <w:font w:name="Times New Roman">
    <w:panose1 w:val="02020603050405020304"/>
    <w:charset w:val="00"/>
    <w:family w:val="roman"/>
    <w:pitch w:val="variable"/>
    <w:sig w:usb0="E0002EFF" w:usb1="C000785B" w:usb2="00000009" w:usb3="00000000" w:csb0="000001FF" w:csb1="00000000"/>
  </w:font>
  <w:font w:name="Arial MT">
    <w:altName w:val="Times New Roman"/>
    <w:panose1 w:val="00000000000000000000"/>
    <w:charset w:val="00"/>
    <w:family w:val="roman"/>
    <w:notTrueType/>
    <w:pitch w:val="default"/>
  </w:font>
  <w:font w:name="Sabon-Roman">
    <w:altName w:val="Times New Roman"/>
    <w:panose1 w:val="00000000000000000000"/>
    <w:charset w:val="00"/>
    <w:family w:val="roman"/>
    <w:notTrueType/>
    <w:pitch w:val="default"/>
  </w:font>
  <w:font w:name="Sabon-Italic">
    <w:altName w:val="Times New Roman"/>
    <w:panose1 w:val="00000000000000000000"/>
    <w:charset w:val="00"/>
    <w:family w:val="roman"/>
    <w:notTrueType/>
    <w:pitch w:val="default"/>
  </w:font>
  <w:font w:name="MathematicalPiLTSt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3" w:fontKey="{0DCBE9EA-02EC-4E54-9308-668A8C689398}"/>
  </w:font>
  <w:font w:name="Georgia">
    <w:panose1 w:val="02040502050405020303"/>
    <w:charset w:val="00"/>
    <w:family w:val="roman"/>
    <w:pitch w:val="variable"/>
    <w:sig w:usb0="00000287" w:usb1="00000000" w:usb2="00000000" w:usb3="00000000" w:csb0="0000009F" w:csb1="00000000"/>
    <w:embedItalic r:id="rId4" w:fontKey="{2E7F5B79-6CE6-4914-8F24-459041F988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4039" w14:textId="669BA160" w:rsidR="005E026C" w:rsidRDefault="005E026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E373D">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8E68F" w14:textId="77777777" w:rsidR="00987506" w:rsidRDefault="00987506">
      <w:pPr>
        <w:spacing w:after="0" w:line="240" w:lineRule="auto"/>
      </w:pPr>
      <w:r>
        <w:separator/>
      </w:r>
    </w:p>
  </w:footnote>
  <w:footnote w:type="continuationSeparator" w:id="0">
    <w:p w14:paraId="2CFBB1FE" w14:textId="77777777" w:rsidR="00987506" w:rsidRDefault="009875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3182"/>
    <w:rsid w:val="0000040F"/>
    <w:rsid w:val="00043EB2"/>
    <w:rsid w:val="000667E8"/>
    <w:rsid w:val="000A3CB4"/>
    <w:rsid w:val="000D293F"/>
    <w:rsid w:val="000D6D16"/>
    <w:rsid w:val="001003D3"/>
    <w:rsid w:val="001116F6"/>
    <w:rsid w:val="00126CAE"/>
    <w:rsid w:val="00142BC6"/>
    <w:rsid w:val="00157C3E"/>
    <w:rsid w:val="001864ED"/>
    <w:rsid w:val="001A384A"/>
    <w:rsid w:val="001A6B0F"/>
    <w:rsid w:val="001D197C"/>
    <w:rsid w:val="001D214B"/>
    <w:rsid w:val="001D390A"/>
    <w:rsid w:val="00237CB5"/>
    <w:rsid w:val="00283E53"/>
    <w:rsid w:val="002924BB"/>
    <w:rsid w:val="002C6305"/>
    <w:rsid w:val="002E373D"/>
    <w:rsid w:val="00387522"/>
    <w:rsid w:val="003929FD"/>
    <w:rsid w:val="003D180E"/>
    <w:rsid w:val="003E49C3"/>
    <w:rsid w:val="00433439"/>
    <w:rsid w:val="00463182"/>
    <w:rsid w:val="00466D60"/>
    <w:rsid w:val="004958B6"/>
    <w:rsid w:val="004A7D9A"/>
    <w:rsid w:val="00563859"/>
    <w:rsid w:val="00564ADD"/>
    <w:rsid w:val="00585EC9"/>
    <w:rsid w:val="00587733"/>
    <w:rsid w:val="005A13DE"/>
    <w:rsid w:val="005B1592"/>
    <w:rsid w:val="005C1997"/>
    <w:rsid w:val="005E026C"/>
    <w:rsid w:val="005F625C"/>
    <w:rsid w:val="00646113"/>
    <w:rsid w:val="006A1A6E"/>
    <w:rsid w:val="006C4944"/>
    <w:rsid w:val="00765C99"/>
    <w:rsid w:val="00781EB3"/>
    <w:rsid w:val="00784BDE"/>
    <w:rsid w:val="0079196C"/>
    <w:rsid w:val="007D37B6"/>
    <w:rsid w:val="007E69F5"/>
    <w:rsid w:val="00804593"/>
    <w:rsid w:val="008518FA"/>
    <w:rsid w:val="00893CD6"/>
    <w:rsid w:val="008C33F5"/>
    <w:rsid w:val="008F0720"/>
    <w:rsid w:val="008F4D67"/>
    <w:rsid w:val="00967324"/>
    <w:rsid w:val="00974740"/>
    <w:rsid w:val="00987506"/>
    <w:rsid w:val="009A66AD"/>
    <w:rsid w:val="009B23DC"/>
    <w:rsid w:val="00A46DBB"/>
    <w:rsid w:val="00A738EF"/>
    <w:rsid w:val="00A871F8"/>
    <w:rsid w:val="00AC102D"/>
    <w:rsid w:val="00AE0A7E"/>
    <w:rsid w:val="00B10851"/>
    <w:rsid w:val="00B4152F"/>
    <w:rsid w:val="00B84A6A"/>
    <w:rsid w:val="00BC11AB"/>
    <w:rsid w:val="00BD5F3D"/>
    <w:rsid w:val="00C00433"/>
    <w:rsid w:val="00C4316D"/>
    <w:rsid w:val="00C62E26"/>
    <w:rsid w:val="00C705BE"/>
    <w:rsid w:val="00C715EF"/>
    <w:rsid w:val="00C75E44"/>
    <w:rsid w:val="00CC7693"/>
    <w:rsid w:val="00CD176A"/>
    <w:rsid w:val="00D77C79"/>
    <w:rsid w:val="00DA597B"/>
    <w:rsid w:val="00DC2CA7"/>
    <w:rsid w:val="00EA0FC9"/>
    <w:rsid w:val="00EA6F5A"/>
    <w:rsid w:val="00EB2C24"/>
    <w:rsid w:val="00ED609F"/>
    <w:rsid w:val="00F23210"/>
    <w:rsid w:val="00F60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4A436"/>
  <w15:docId w15:val="{0A6F1697-F3C2-4848-9061-9341FA5E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link w:val="BodyTextChar"/>
    <w:uiPriority w:val="1"/>
    <w:qFormat/>
    <w:pPr>
      <w:widowControl w:val="0"/>
      <w:autoSpaceDE w:val="0"/>
      <w:autoSpaceDN w:val="0"/>
      <w:spacing w:after="0" w:line="240" w:lineRule="auto"/>
    </w:pPr>
    <w:rPr>
      <w:rFonts w:ascii="Arial MT" w:eastAsia="Arial MT" w:hAnsi="Arial MT" w:cs="Arial MT"/>
      <w:sz w:val="24"/>
      <w:szCs w:val="24"/>
    </w:rPr>
  </w:style>
  <w:style w:type="paragraph" w:styleId="Caption">
    <w:name w:val="caption"/>
    <w:unhideWhenUsed/>
    <w:qFormat/>
    <w:pPr>
      <w:spacing w:after="200" w:line="240" w:lineRule="auto"/>
      <w:jc w:val="both"/>
    </w:pPr>
    <w:rPr>
      <w:rFonts w:ascii="Times New Roman" w:hAnsi="Times New Roman" w:cs="Times New Roman"/>
      <w:b/>
      <w:bCs/>
      <w:sz w:val="20"/>
      <w:szCs w:val="18"/>
    </w:rPr>
  </w:style>
  <w:style w:type="character" w:styleId="Emphasis">
    <w:name w:val="Emphasis"/>
    <w:basedOn w:val="DefaultParagraphFont"/>
    <w:uiPriority w:val="20"/>
    <w:qFormat/>
    <w:rPr>
      <w:i/>
      <w:iCs/>
    </w:rPr>
  </w:style>
  <w:style w:type="character" w:styleId="EndnoteReference">
    <w:name w:val="endnote reference"/>
    <w:uiPriority w:val="99"/>
    <w:unhideWhenUsed/>
    <w:qFormat/>
    <w:rPr>
      <w:rFonts w:ascii="Times New Roman" w:hAnsi="Times New Roman"/>
      <w:sz w:val="24"/>
      <w:vertAlign w:val="superscript"/>
    </w:rPr>
  </w:style>
  <w:style w:type="paragraph" w:styleId="EndnoteText">
    <w:name w:val="endnote text"/>
    <w:link w:val="EndnoteTextChar"/>
    <w:uiPriority w:val="99"/>
    <w:unhideWhenUsed/>
    <w:qFormat/>
    <w:pPr>
      <w:spacing w:after="0" w:line="240" w:lineRule="auto"/>
      <w:jc w:val="both"/>
    </w:pPr>
    <w:rPr>
      <w:rFonts w:cs="Times New Roman"/>
      <w:sz w:val="20"/>
      <w:szCs w:val="20"/>
    </w:rPr>
  </w:style>
  <w:style w:type="paragraph" w:styleId="Footer">
    <w:name w:val="footer"/>
    <w:link w:val="FooterChar"/>
    <w:uiPriority w:val="99"/>
    <w:unhideWhenUsed/>
    <w:qFormat/>
    <w:pPr>
      <w:tabs>
        <w:tab w:val="center" w:pos="4680"/>
        <w:tab w:val="right" w:pos="9360"/>
      </w:tabs>
      <w:spacing w:after="0" w:line="240" w:lineRule="auto"/>
    </w:pPr>
  </w:style>
  <w:style w:type="paragraph" w:styleId="Header">
    <w:name w:val="header"/>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pPr>
      <w:spacing w:after="0" w:line="240" w:lineRule="auto"/>
    </w:pPr>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BibliographyTitle">
    <w:name w:val="EndNote Bibliography Title"/>
    <w:link w:val="EndNoteBibliographyTitleChar"/>
    <w:qFormat/>
    <w:pPr>
      <w:spacing w:after="0"/>
      <w:jc w:val="center"/>
    </w:pPr>
  </w:style>
  <w:style w:type="character" w:customStyle="1" w:styleId="EndNoteBibliographyTitleChar">
    <w:name w:val="EndNote Bibliography Title Char"/>
    <w:basedOn w:val="DefaultParagraphFont"/>
    <w:link w:val="EndNoteBibliographyTitle"/>
    <w:qFormat/>
    <w:rPr>
      <w:rFonts w:ascii="Calibri" w:hAnsi="Calibri" w:cs="Calibri"/>
    </w:rPr>
  </w:style>
  <w:style w:type="paragraph" w:customStyle="1" w:styleId="EndNoteBibliography">
    <w:name w:val="EndNote Bibliography"/>
    <w:link w:val="EndNoteBibliographyChar"/>
    <w:qFormat/>
    <w:pPr>
      <w:spacing w:line="240" w:lineRule="auto"/>
    </w:pPr>
  </w:style>
  <w:style w:type="character" w:customStyle="1" w:styleId="EndNoteBibliographyChar">
    <w:name w:val="EndNote Bibliography Char"/>
    <w:basedOn w:val="DefaultParagraphFont"/>
    <w:link w:val="EndNoteBibliography"/>
    <w:qFormat/>
    <w:rPr>
      <w:rFonts w:ascii="Calibri" w:hAnsi="Calibri" w:cs="Calibri"/>
    </w:rPr>
  </w:style>
  <w:style w:type="character" w:customStyle="1" w:styleId="fontstyle01">
    <w:name w:val="fontstyle01"/>
    <w:basedOn w:val="DefaultParagraphFont"/>
    <w:qFormat/>
    <w:rPr>
      <w:rFonts w:ascii="Sabon-Roman" w:hAnsi="Sabon-Roman" w:hint="default"/>
      <w:color w:val="242021"/>
      <w:sz w:val="20"/>
      <w:szCs w:val="20"/>
    </w:rPr>
  </w:style>
  <w:style w:type="character" w:customStyle="1" w:styleId="fontstyle21">
    <w:name w:val="fontstyle21"/>
    <w:basedOn w:val="DefaultParagraphFont"/>
    <w:qFormat/>
    <w:rPr>
      <w:rFonts w:ascii="Sabon-Italic" w:hAnsi="Sabon-Italic" w:hint="default"/>
      <w:i/>
      <w:iCs/>
      <w:color w:val="242021"/>
      <w:sz w:val="20"/>
      <w:szCs w:val="20"/>
    </w:rPr>
  </w:style>
  <w:style w:type="character" w:customStyle="1" w:styleId="fontstyle31">
    <w:name w:val="fontstyle31"/>
    <w:basedOn w:val="DefaultParagraphFont"/>
    <w:qFormat/>
    <w:rPr>
      <w:rFonts w:ascii="MathematicalPiLTStd" w:hAnsi="MathematicalPiLTStd" w:hint="default"/>
      <w:color w:val="242021"/>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p">
    <w:name w:val="p"/>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popup-sensitive-area">
    <w:name w:val="figpopup-sensitive-area"/>
    <w:basedOn w:val="DefaultParagraphFont"/>
    <w:qFormat/>
  </w:style>
  <w:style w:type="character" w:customStyle="1" w:styleId="Heading3Char">
    <w:name w:val="Heading 3 Char"/>
    <w:basedOn w:val="DefaultParagraphFont"/>
    <w:uiPriority w:val="9"/>
    <w:qFormat/>
    <w:rPr>
      <w:rFonts w:ascii="Times New Roman" w:eastAsia="Times New Roman" w:hAnsi="Times New Roman" w:cs="Times New Roman"/>
      <w:b/>
      <w:bCs/>
      <w:sz w:val="27"/>
      <w:szCs w:val="27"/>
    </w:rPr>
  </w:style>
  <w:style w:type="character" w:customStyle="1" w:styleId="EndnoteTextChar">
    <w:name w:val="Endnote Text Char"/>
    <w:basedOn w:val="DefaultParagraphFont"/>
    <w:link w:val="EndnoteText"/>
    <w:uiPriority w:val="99"/>
    <w:qFormat/>
    <w:rPr>
      <w:rFonts w:ascii="Calibri" w:eastAsia="Calibri" w:hAnsi="Calibri" w:cs="Times New Roman"/>
      <w:sz w:val="20"/>
      <w:szCs w:val="20"/>
    </w:rPr>
  </w:style>
  <w:style w:type="paragraph" w:styleId="ListParagraph">
    <w:name w:val="List Paragraph"/>
    <w:link w:val="ListParagraphChar"/>
    <w:uiPriority w:val="34"/>
    <w:qFormat/>
    <w:pPr>
      <w:spacing w:line="480" w:lineRule="auto"/>
      <w:ind w:left="720"/>
      <w:contextualSpacing/>
      <w:jc w:val="both"/>
    </w:pPr>
    <w:rPr>
      <w:rFonts w:ascii="Times New Roman" w:hAnsi="Times New Roman"/>
      <w:sz w:val="24"/>
    </w:rPr>
  </w:style>
  <w:style w:type="character" w:customStyle="1" w:styleId="Heading1Char">
    <w:name w:val="Heading 1 Char"/>
    <w:basedOn w:val="DefaultParagraphFont"/>
    <w:uiPriority w:val="9"/>
    <w:qFormat/>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basedOn w:val="DefaultParagraphFont"/>
    <w:link w:val="ListParagraph"/>
    <w:uiPriority w:val="34"/>
    <w:qFormat/>
    <w:rPr>
      <w:rFonts w:ascii="Times New Roman" w:hAnsi="Times New Roman"/>
      <w:sz w:val="24"/>
    </w:rPr>
  </w:style>
  <w:style w:type="character" w:customStyle="1" w:styleId="BodyTextChar">
    <w:name w:val="Body Text Char"/>
    <w:basedOn w:val="DefaultParagraphFont"/>
    <w:link w:val="BodyText"/>
    <w:uiPriority w:val="1"/>
    <w:qFormat/>
    <w:rPr>
      <w:rFonts w:ascii="Arial MT" w:eastAsia="Arial MT" w:hAnsi="Arial MT" w:cs="Arial MT"/>
      <w:sz w:val="24"/>
      <w:szCs w:val="24"/>
    </w:rPr>
  </w:style>
  <w:style w:type="character" w:customStyle="1" w:styleId="html-italic">
    <w:name w:val="html-italic"/>
    <w:basedOn w:val="DefaultParagraphFont"/>
    <w:qFormat/>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70302/jpsim.v7i3.263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oFZG/99BFOMVayR1u/oIbxF67g==">CgMxLjAaJQoBMBIgCh4IB0IaCg9UaW1lcyBOZXcgUm9tYW4SB0d1bmdzdWgaJQoBMRIgCh4IB0IaCg9UaW1lcyBOZXcgUm9tYW4SB0d1bmdzdWgyDmgucGMwbzQzN3cxeDJvOAByITF5U0RaX21nMVlKX0JxU1FBbkt3MGM3blo4X2c0Q1EzRQ==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8</Pages>
  <Words>3503</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arfan</dc:creator>
  <cp:lastModifiedBy>PSIM Journal</cp:lastModifiedBy>
  <cp:revision>13</cp:revision>
  <dcterms:created xsi:type="dcterms:W3CDTF">2026-02-25T00:28:00Z</dcterms:created>
  <dcterms:modified xsi:type="dcterms:W3CDTF">2026-08-12T09:32:00Z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2023-04-26T18:09:57Z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5eb18c24-d097-48a7-866b-d64c04315409</vt:lpwstr>
  </property>
  <property fmtid="{D5CDD505-2E9C-101B-9397-08002B2CF9AE}" pid="7" name="MSIP_Label_defa4170-0d19-0005-0004-bc88714345d2_ActionId">
    <vt:lpwstr>bedae2c6-cd2d-4467-bebe-71dc594fa8d0</vt:lpwstr>
  </property>
  <property fmtid="{D5CDD505-2E9C-101B-9397-08002B2CF9AE}" pid="8" name="MSIP_Label_defa4170-0d19-0005-0004-bc88714345d2_ContentBits">
    <vt:lpwstr>0</vt:lpwstr>
  </property>
  <property fmtid="{D5CDD505-2E9C-101B-9397-08002B2CF9AE}" pid="9" name="KSOProductBuildVer">
    <vt:lpwstr>1033-12.2.0.23196</vt:lpwstr>
  </property>
  <property fmtid="{D5CDD505-2E9C-101B-9397-08002B2CF9AE}" pid="10" name="ICV">
    <vt:lpwstr>EDCEB8C51081496BB66116E7B33FD9E4_13</vt:lpwstr>
  </property>
</Properties>
</file>